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705005" w14:paraId="11ACEFD0" w14:textId="77777777" w:rsidTr="008C6B93">
        <w:trPr>
          <w:trHeight w:val="1905"/>
        </w:trPr>
        <w:tc>
          <w:tcPr>
            <w:tcW w:w="5671" w:type="dxa"/>
          </w:tcPr>
          <w:p w14:paraId="1038F9F4" w14:textId="77777777" w:rsidR="0084392B" w:rsidRPr="00705005" w:rsidRDefault="0084392B" w:rsidP="006309A4">
            <w:pPr>
              <w:pStyle w:val="TableContents"/>
              <w:spacing w:line="240" w:lineRule="auto"/>
              <w:rPr>
                <w:b/>
              </w:rPr>
            </w:pPr>
            <w:r w:rsidRPr="00705005">
              <w:rPr>
                <w:noProof/>
                <w:lang w:eastAsia="et-EE" w:bidi="ar-SA"/>
              </w:rPr>
              <w:drawing>
                <wp:anchor distT="0" distB="0" distL="114300" distR="114300" simplePos="0" relativeHeight="251659264"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705005" w:rsidRDefault="009B48BA" w:rsidP="006309A4">
            <w:pPr>
              <w:spacing w:line="240" w:lineRule="auto"/>
            </w:pPr>
          </w:p>
          <w:p w14:paraId="2D74D857" w14:textId="77777777" w:rsidR="009B48BA" w:rsidRPr="00705005" w:rsidRDefault="009B48BA" w:rsidP="006309A4">
            <w:pPr>
              <w:spacing w:line="240" w:lineRule="auto"/>
            </w:pPr>
          </w:p>
          <w:p w14:paraId="155CE544" w14:textId="277F36A7" w:rsidR="009B48BA" w:rsidRPr="00705005" w:rsidRDefault="009B48BA" w:rsidP="006309A4">
            <w:pPr>
              <w:spacing w:line="240" w:lineRule="auto"/>
            </w:pPr>
          </w:p>
        </w:tc>
        <w:tc>
          <w:tcPr>
            <w:tcW w:w="3543" w:type="dxa"/>
          </w:tcPr>
          <w:p w14:paraId="27D42C1C" w14:textId="4F907E64" w:rsidR="009B48BA" w:rsidRPr="00705005" w:rsidRDefault="009B48BA" w:rsidP="006309A4">
            <w:pPr>
              <w:spacing w:line="240" w:lineRule="auto"/>
            </w:pPr>
          </w:p>
        </w:tc>
      </w:tr>
      <w:tr w:rsidR="0084392B" w:rsidRPr="00705005" w14:paraId="4C352028" w14:textId="77777777" w:rsidTr="008C6B93">
        <w:trPr>
          <w:trHeight w:val="1985"/>
        </w:trPr>
        <w:tc>
          <w:tcPr>
            <w:tcW w:w="5671" w:type="dxa"/>
          </w:tcPr>
          <w:p w14:paraId="3278B689" w14:textId="77777777" w:rsidR="0084392B" w:rsidRPr="00705005" w:rsidRDefault="0084392B" w:rsidP="006309A4">
            <w:pPr>
              <w:pStyle w:val="Adressaat"/>
            </w:pPr>
          </w:p>
          <w:p w14:paraId="09510CC4" w14:textId="199FBE04" w:rsidR="00032E62" w:rsidRPr="00705005" w:rsidRDefault="00F60739" w:rsidP="006309A4">
            <w:pPr>
              <w:widowControl/>
              <w:suppressAutoHyphens w:val="0"/>
              <w:autoSpaceDE w:val="0"/>
              <w:autoSpaceDN w:val="0"/>
              <w:adjustRightInd w:val="0"/>
              <w:spacing w:line="240" w:lineRule="auto"/>
              <w:jc w:val="left"/>
              <w:rPr>
                <w:rFonts w:eastAsiaTheme="minorHAnsi"/>
                <w:kern w:val="0"/>
                <w:lang w:eastAsia="en-US" w:bidi="ar-SA"/>
              </w:rPr>
            </w:pPr>
            <w:r w:rsidRPr="00705005">
              <w:t xml:space="preserve">Lp </w:t>
            </w:r>
            <w:r w:rsidR="005313B8" w:rsidRPr="00705005">
              <w:rPr>
                <w:rFonts w:eastAsiaTheme="minorHAnsi"/>
                <w:kern w:val="0"/>
                <w:lang w:eastAsia="en-US" w:bidi="ar-SA"/>
              </w:rPr>
              <w:t>Ulvi Reimets</w:t>
            </w:r>
          </w:p>
          <w:p w14:paraId="72008A2A" w14:textId="7B1529F5" w:rsidR="0084392B" w:rsidRPr="00705005" w:rsidRDefault="00B36F95" w:rsidP="006309A4">
            <w:pPr>
              <w:pStyle w:val="Adressaat"/>
            </w:pPr>
            <w:r w:rsidRPr="00705005">
              <w:t>Riigihangete v</w:t>
            </w:r>
            <w:r w:rsidR="0084392B" w:rsidRPr="00705005">
              <w:t>aidlustuskomisjon</w:t>
            </w:r>
          </w:p>
          <w:p w14:paraId="28722901" w14:textId="539C032A" w:rsidR="009B48BA" w:rsidRPr="00705005" w:rsidRDefault="00D2302B" w:rsidP="006309A4">
            <w:pPr>
              <w:pStyle w:val="Adressaat"/>
              <w:rPr>
                <w:color w:val="000080"/>
                <w:u w:val="single"/>
              </w:rPr>
            </w:pPr>
            <w:hyperlink r:id="rId9" w:history="1">
              <w:r w:rsidR="0084392B" w:rsidRPr="00705005">
                <w:rPr>
                  <w:rStyle w:val="Hyperlink"/>
                </w:rPr>
                <w:t>vako@fin.ee</w:t>
              </w:r>
            </w:hyperlink>
            <w:r w:rsidR="0084392B" w:rsidRPr="00705005">
              <w:t xml:space="preserve"> </w:t>
            </w:r>
          </w:p>
        </w:tc>
        <w:tc>
          <w:tcPr>
            <w:tcW w:w="3543" w:type="dxa"/>
          </w:tcPr>
          <w:p w14:paraId="3E9BCEA6" w14:textId="77777777" w:rsidR="0084392B" w:rsidRPr="00705005" w:rsidRDefault="0084392B" w:rsidP="006309A4">
            <w:pPr>
              <w:spacing w:line="240" w:lineRule="auto"/>
            </w:pPr>
          </w:p>
          <w:p w14:paraId="7A53947C" w14:textId="3B915D02" w:rsidR="0084392B" w:rsidRPr="00705005" w:rsidRDefault="000964E3" w:rsidP="006309A4">
            <w:pPr>
              <w:spacing w:line="240" w:lineRule="auto"/>
            </w:pPr>
            <w:r w:rsidRPr="00705005">
              <w:t xml:space="preserve">                         </w:t>
            </w:r>
            <w:r w:rsidR="0084392B" w:rsidRPr="00705005">
              <w:t>Teie:</w:t>
            </w:r>
            <w:r w:rsidR="0084392B" w:rsidRPr="00705005">
              <w:rPr>
                <w:kern w:val="0"/>
                <w:lang w:eastAsia="et-EE" w:bidi="ar-SA"/>
              </w:rPr>
              <w:t xml:space="preserve"> </w:t>
            </w:r>
            <w:r w:rsidR="005313B8" w:rsidRPr="00705005">
              <w:rPr>
                <w:kern w:val="0"/>
                <w:lang w:eastAsia="et-EE" w:bidi="ar-SA"/>
              </w:rPr>
              <w:t>30</w:t>
            </w:r>
            <w:r w:rsidR="00CD46D2" w:rsidRPr="00705005">
              <w:rPr>
                <w:kern w:val="0"/>
                <w:lang w:eastAsia="et-EE" w:bidi="ar-SA"/>
              </w:rPr>
              <w:t>.</w:t>
            </w:r>
            <w:r w:rsidR="008C20CC" w:rsidRPr="00705005">
              <w:rPr>
                <w:kern w:val="0"/>
                <w:lang w:eastAsia="et-EE" w:bidi="ar-SA"/>
              </w:rPr>
              <w:t>01</w:t>
            </w:r>
            <w:r w:rsidR="008C6B93" w:rsidRPr="00705005">
              <w:rPr>
                <w:color w:val="000000" w:themeColor="text1"/>
              </w:rPr>
              <w:t>.202</w:t>
            </w:r>
            <w:r w:rsidR="008C20CC" w:rsidRPr="00705005">
              <w:rPr>
                <w:color w:val="000000" w:themeColor="text1"/>
              </w:rPr>
              <w:t>4</w:t>
            </w:r>
            <w:r w:rsidR="008C6B93" w:rsidRPr="00705005">
              <w:rPr>
                <w:color w:val="000000" w:themeColor="text1"/>
              </w:rPr>
              <w:t xml:space="preserve"> </w:t>
            </w:r>
          </w:p>
          <w:p w14:paraId="536B0895" w14:textId="5B5B6ABA" w:rsidR="0084392B" w:rsidRPr="00705005" w:rsidRDefault="000964E3" w:rsidP="006309A4">
            <w:pPr>
              <w:spacing w:line="240" w:lineRule="auto"/>
            </w:pPr>
            <w:r w:rsidRPr="00705005">
              <w:t xml:space="preserve">                         </w:t>
            </w:r>
            <w:r w:rsidR="0084392B" w:rsidRPr="00705005">
              <w:t xml:space="preserve">Meie: </w:t>
            </w:r>
            <w:r w:rsidR="005313B8" w:rsidRPr="00705005">
              <w:t>02</w:t>
            </w:r>
            <w:r w:rsidR="00532DE3" w:rsidRPr="00705005">
              <w:t>.</w:t>
            </w:r>
            <w:r w:rsidR="00715539" w:rsidRPr="00705005">
              <w:t>0</w:t>
            </w:r>
            <w:r w:rsidR="005313B8" w:rsidRPr="00705005">
              <w:t>2</w:t>
            </w:r>
            <w:r w:rsidR="00474DD7" w:rsidRPr="00705005">
              <w:t>.20</w:t>
            </w:r>
            <w:r w:rsidR="008C6B93" w:rsidRPr="00705005">
              <w:t>2</w:t>
            </w:r>
            <w:r w:rsidR="00715539" w:rsidRPr="00705005">
              <w:t>4</w:t>
            </w:r>
            <w:r w:rsidR="00474DD7" w:rsidRPr="00705005">
              <w:t xml:space="preserve"> </w:t>
            </w:r>
          </w:p>
        </w:tc>
      </w:tr>
    </w:tbl>
    <w:p w14:paraId="2D1F8B2E" w14:textId="77777777" w:rsidR="0084392B" w:rsidRPr="00705005" w:rsidRDefault="0084392B" w:rsidP="006309A4">
      <w:pPr>
        <w:pStyle w:val="Vahedeta1"/>
        <w:jc w:val="both"/>
        <w:rPr>
          <w:rFonts w:ascii="Times New Roman" w:hAnsi="Times New Roman"/>
          <w:sz w:val="24"/>
          <w:szCs w:val="24"/>
          <w:lang w:val="et-EE"/>
        </w:rPr>
      </w:pPr>
      <w:r w:rsidRPr="00705005">
        <w:rPr>
          <w:rFonts w:ascii="Times New Roman" w:hAnsi="Times New Roman"/>
          <w:b/>
          <w:sz w:val="24"/>
          <w:szCs w:val="24"/>
          <w:lang w:val="et-EE"/>
        </w:rPr>
        <w:t>Hankija:</w:t>
      </w:r>
      <w:r w:rsidRPr="00705005">
        <w:rPr>
          <w:rFonts w:ascii="Times New Roman" w:hAnsi="Times New Roman"/>
          <w:b/>
          <w:sz w:val="24"/>
          <w:szCs w:val="24"/>
          <w:lang w:val="et-EE"/>
        </w:rPr>
        <w:tab/>
      </w:r>
      <w:r w:rsidRPr="00705005">
        <w:rPr>
          <w:rFonts w:ascii="Times New Roman" w:hAnsi="Times New Roman"/>
          <w:b/>
          <w:sz w:val="24"/>
          <w:szCs w:val="24"/>
          <w:lang w:val="et-EE"/>
        </w:rPr>
        <w:tab/>
      </w:r>
      <w:r w:rsidRPr="00705005">
        <w:rPr>
          <w:rFonts w:ascii="Times New Roman" w:hAnsi="Times New Roman"/>
          <w:sz w:val="24"/>
          <w:szCs w:val="24"/>
          <w:lang w:val="et-EE"/>
        </w:rPr>
        <w:tab/>
      </w:r>
      <w:r w:rsidRPr="00705005">
        <w:rPr>
          <w:rFonts w:ascii="Times New Roman" w:hAnsi="Times New Roman"/>
          <w:b/>
          <w:sz w:val="24"/>
          <w:szCs w:val="24"/>
          <w:lang w:val="et-EE"/>
        </w:rPr>
        <w:t>Riigi Tugiteenuste Keskus</w:t>
      </w:r>
      <w:r w:rsidRPr="00705005">
        <w:rPr>
          <w:rFonts w:ascii="Times New Roman" w:hAnsi="Times New Roman"/>
          <w:sz w:val="24"/>
          <w:szCs w:val="24"/>
          <w:lang w:val="et-EE"/>
        </w:rPr>
        <w:t xml:space="preserve">   </w:t>
      </w:r>
    </w:p>
    <w:p w14:paraId="69CAFFF3" w14:textId="7D6B4CD8" w:rsidR="00FD7032" w:rsidRPr="00705005" w:rsidRDefault="0084392B" w:rsidP="006309A4">
      <w:pPr>
        <w:pStyle w:val="Vahedeta1"/>
        <w:jc w:val="both"/>
        <w:rPr>
          <w:rFonts w:ascii="Times New Roman" w:hAnsi="Times New Roman"/>
          <w:sz w:val="24"/>
          <w:szCs w:val="24"/>
          <w:lang w:val="et-EE"/>
        </w:rPr>
      </w:pP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00FD7032" w:rsidRPr="00705005">
        <w:rPr>
          <w:rFonts w:ascii="Times New Roman" w:hAnsi="Times New Roman"/>
          <w:sz w:val="24"/>
          <w:szCs w:val="24"/>
          <w:lang w:val="et-EE"/>
        </w:rPr>
        <w:t xml:space="preserve">registrikood </w:t>
      </w:r>
      <w:r w:rsidR="00B56B96" w:rsidRPr="00705005">
        <w:rPr>
          <w:rFonts w:ascii="Times New Roman" w:hAnsi="Times New Roman"/>
          <w:sz w:val="24"/>
          <w:szCs w:val="24"/>
          <w:lang w:val="et-EE"/>
        </w:rPr>
        <w:t>70007340</w:t>
      </w:r>
      <w:r w:rsidR="00FD7032" w:rsidRPr="00705005">
        <w:rPr>
          <w:rFonts w:ascii="Times New Roman" w:hAnsi="Times New Roman"/>
          <w:sz w:val="24"/>
          <w:szCs w:val="24"/>
          <w:lang w:val="et-EE"/>
        </w:rPr>
        <w:t xml:space="preserve"> </w:t>
      </w:r>
    </w:p>
    <w:p w14:paraId="2E2B25B9" w14:textId="52AE3EC1" w:rsidR="0084392B" w:rsidRPr="00705005" w:rsidRDefault="00D2302B" w:rsidP="006309A4">
      <w:pPr>
        <w:pStyle w:val="Vahedeta1"/>
        <w:ind w:left="2124" w:firstLine="708"/>
        <w:jc w:val="both"/>
        <w:rPr>
          <w:rStyle w:val="Hyperlink"/>
          <w:rFonts w:ascii="Times New Roman" w:hAnsi="Times New Roman"/>
          <w:sz w:val="24"/>
          <w:szCs w:val="24"/>
          <w:lang w:val="et-EE"/>
        </w:rPr>
      </w:pPr>
      <w:hyperlink r:id="rId10" w:history="1">
        <w:r w:rsidR="00FD7032" w:rsidRPr="00705005">
          <w:rPr>
            <w:rStyle w:val="Hyperlink"/>
            <w:rFonts w:ascii="Times New Roman" w:hAnsi="Times New Roman"/>
            <w:sz w:val="24"/>
            <w:szCs w:val="24"/>
            <w:lang w:val="et-EE"/>
          </w:rPr>
          <w:t>info@rtk.ee</w:t>
        </w:r>
      </w:hyperlink>
    </w:p>
    <w:p w14:paraId="48530505" w14:textId="77777777" w:rsidR="0084392B" w:rsidRPr="00705005" w:rsidRDefault="0084392B" w:rsidP="006309A4">
      <w:pPr>
        <w:pStyle w:val="Vahedeta1"/>
        <w:jc w:val="both"/>
        <w:rPr>
          <w:rFonts w:ascii="Times New Roman" w:hAnsi="Times New Roman"/>
          <w:sz w:val="24"/>
          <w:szCs w:val="24"/>
          <w:lang w:val="et-EE"/>
        </w:rPr>
      </w:pPr>
    </w:p>
    <w:p w14:paraId="33F4705A" w14:textId="3F323066" w:rsidR="000060BB" w:rsidRPr="00705005" w:rsidRDefault="0084392B" w:rsidP="006309A4">
      <w:pPr>
        <w:pStyle w:val="Default"/>
        <w:rPr>
          <w:rFonts w:ascii="Times New Roman" w:hAnsi="Times New Roman" w:cs="Times New Roman"/>
          <w:b/>
          <w:bCs/>
          <w:color w:val="auto"/>
        </w:rPr>
      </w:pPr>
      <w:r w:rsidRPr="00705005">
        <w:rPr>
          <w:rFonts w:ascii="Times New Roman" w:hAnsi="Times New Roman" w:cs="Times New Roman"/>
          <w:b/>
        </w:rPr>
        <w:t>Esindaja</w:t>
      </w:r>
      <w:r w:rsidRPr="00705005">
        <w:rPr>
          <w:rStyle w:val="FootnoteReference"/>
          <w:rFonts w:ascii="Times New Roman" w:hAnsi="Times New Roman"/>
          <w:b/>
        </w:rPr>
        <w:footnoteReference w:id="1"/>
      </w:r>
      <w:r w:rsidRPr="00705005">
        <w:rPr>
          <w:rFonts w:ascii="Times New Roman" w:hAnsi="Times New Roman" w:cs="Times New Roman"/>
          <w:b/>
        </w:rPr>
        <w:t>:</w:t>
      </w:r>
      <w:r w:rsidRPr="00705005">
        <w:rPr>
          <w:rFonts w:ascii="Times New Roman" w:hAnsi="Times New Roman" w:cs="Times New Roman"/>
        </w:rPr>
        <w:tab/>
      </w:r>
      <w:r w:rsidRPr="00705005">
        <w:rPr>
          <w:rFonts w:ascii="Times New Roman" w:hAnsi="Times New Roman" w:cs="Times New Roman"/>
        </w:rPr>
        <w:tab/>
      </w:r>
      <w:r w:rsidRPr="00705005">
        <w:rPr>
          <w:rFonts w:ascii="Times New Roman" w:hAnsi="Times New Roman" w:cs="Times New Roman"/>
          <w:color w:val="auto"/>
        </w:rPr>
        <w:tab/>
      </w:r>
      <w:r w:rsidR="005313B8" w:rsidRPr="00705005">
        <w:rPr>
          <w:rFonts w:ascii="Times New Roman" w:hAnsi="Times New Roman" w:cs="Times New Roman"/>
          <w:b/>
          <w:bCs/>
          <w:color w:val="auto"/>
        </w:rPr>
        <w:t>Triinu Eismel</w:t>
      </w:r>
    </w:p>
    <w:p w14:paraId="0D4CC9D4" w14:textId="02EBC0A0" w:rsidR="000060BB" w:rsidRPr="00705005" w:rsidRDefault="000060BB" w:rsidP="006309A4">
      <w:pPr>
        <w:pStyle w:val="Default"/>
        <w:rPr>
          <w:rFonts w:ascii="Times New Roman" w:hAnsi="Times New Roman" w:cs="Times New Roman"/>
          <w:shd w:val="clear" w:color="auto" w:fill="FFFFFF"/>
        </w:rPr>
      </w:pP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00A06DC7" w:rsidRPr="00705005">
        <w:rPr>
          <w:rFonts w:ascii="Times New Roman" w:hAnsi="Times New Roman" w:cs="Times New Roman"/>
          <w:color w:val="auto"/>
        </w:rPr>
        <w:t xml:space="preserve">Riigihangete </w:t>
      </w:r>
      <w:r w:rsidR="001613E8" w:rsidRPr="00705005">
        <w:rPr>
          <w:rFonts w:ascii="Times New Roman" w:hAnsi="Times New Roman" w:cs="Times New Roman"/>
          <w:color w:val="auto"/>
        </w:rPr>
        <w:t>talituse</w:t>
      </w:r>
      <w:r w:rsidR="00A06DC7" w:rsidRPr="00705005">
        <w:rPr>
          <w:rFonts w:ascii="Times New Roman" w:hAnsi="Times New Roman" w:cs="Times New Roman"/>
          <w:color w:val="auto"/>
        </w:rPr>
        <w:t xml:space="preserve"> juhataja</w:t>
      </w:r>
    </w:p>
    <w:p w14:paraId="326424DE" w14:textId="6DE59583" w:rsidR="006C2652" w:rsidRPr="00705005" w:rsidRDefault="00A2454B"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t</w:t>
      </w:r>
      <w:r w:rsidR="006C2652" w:rsidRPr="00705005">
        <w:rPr>
          <w:rFonts w:ascii="Times New Roman" w:eastAsiaTheme="minorEastAsia" w:hAnsi="Times New Roman"/>
          <w:sz w:val="24"/>
          <w:szCs w:val="24"/>
          <w:lang w:val="et-EE" w:eastAsia="et-EE"/>
        </w:rPr>
        <w:t xml:space="preserve">el </w:t>
      </w:r>
      <w:r w:rsidRPr="00705005">
        <w:rPr>
          <w:rFonts w:ascii="Times New Roman" w:eastAsiaTheme="minorHAnsi" w:hAnsi="Times New Roman"/>
          <w:sz w:val="24"/>
          <w:szCs w:val="24"/>
          <w:lang w:val="et-EE"/>
        </w:rPr>
        <w:t>+372</w:t>
      </w:r>
      <w:r w:rsidR="001613E8" w:rsidRPr="00705005">
        <w:rPr>
          <w:rFonts w:ascii="Times New Roman" w:eastAsiaTheme="minorHAnsi" w:hAnsi="Times New Roman"/>
          <w:sz w:val="24"/>
          <w:szCs w:val="24"/>
          <w:lang w:val="et-EE"/>
        </w:rPr>
        <w:t xml:space="preserve"> 663 </w:t>
      </w:r>
      <w:r w:rsidR="005313B8" w:rsidRPr="00705005">
        <w:rPr>
          <w:rFonts w:ascii="Times New Roman" w:eastAsiaTheme="minorHAnsi" w:hAnsi="Times New Roman"/>
          <w:sz w:val="24"/>
          <w:szCs w:val="24"/>
          <w:lang w:val="et-EE"/>
        </w:rPr>
        <w:t>1861</w:t>
      </w:r>
    </w:p>
    <w:p w14:paraId="28CAFE64" w14:textId="03777EF8" w:rsidR="008C6B93" w:rsidRPr="00705005" w:rsidRDefault="00BB771A"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e</w:t>
      </w:r>
      <w:r w:rsidR="006C2652" w:rsidRPr="00705005">
        <w:rPr>
          <w:rFonts w:ascii="Times New Roman" w:eastAsiaTheme="minorEastAsia" w:hAnsi="Times New Roman"/>
          <w:sz w:val="24"/>
          <w:szCs w:val="24"/>
          <w:lang w:val="et-EE" w:eastAsia="et-EE"/>
        </w:rPr>
        <w:t>-post:</w:t>
      </w:r>
      <w:r w:rsidR="001A2B00" w:rsidRPr="00705005">
        <w:rPr>
          <w:rFonts w:ascii="Times New Roman" w:eastAsiaTheme="minorEastAsia" w:hAnsi="Times New Roman"/>
          <w:sz w:val="24"/>
          <w:szCs w:val="24"/>
          <w:lang w:val="et-EE" w:eastAsia="et-EE"/>
        </w:rPr>
        <w:t xml:space="preserve"> </w:t>
      </w:r>
      <w:hyperlink r:id="rId11" w:history="1">
        <w:r w:rsidR="005313B8" w:rsidRPr="00705005">
          <w:rPr>
            <w:rStyle w:val="Hyperlink"/>
            <w:rFonts w:ascii="Times New Roman" w:hAnsi="Times New Roman"/>
            <w:sz w:val="24"/>
            <w:szCs w:val="24"/>
            <w:shd w:val="clear" w:color="auto" w:fill="FFFFFF"/>
            <w:lang w:val="et-EE"/>
          </w:rPr>
          <w:t>triinu.eismel@rtk.ee</w:t>
        </w:r>
      </w:hyperlink>
      <w:r w:rsidR="001A2B00" w:rsidRPr="00705005">
        <w:rPr>
          <w:rFonts w:ascii="Times New Roman" w:hAnsi="Times New Roman"/>
          <w:sz w:val="24"/>
          <w:szCs w:val="24"/>
          <w:shd w:val="clear" w:color="auto" w:fill="FFFFFF"/>
          <w:lang w:val="et-EE"/>
        </w:rPr>
        <w:t xml:space="preserve"> </w:t>
      </w:r>
      <w:r w:rsidR="008C6B93" w:rsidRPr="00705005">
        <w:rPr>
          <w:rFonts w:ascii="Times New Roman" w:eastAsiaTheme="minorEastAsia" w:hAnsi="Times New Roman"/>
          <w:sz w:val="24"/>
          <w:szCs w:val="24"/>
          <w:lang w:val="et-EE" w:eastAsia="et-EE"/>
        </w:rPr>
        <w:t xml:space="preserve"> </w:t>
      </w:r>
    </w:p>
    <w:p w14:paraId="4F8122F9" w14:textId="77777777" w:rsidR="003776E3" w:rsidRPr="00705005" w:rsidRDefault="003776E3" w:rsidP="006309A4">
      <w:pPr>
        <w:pStyle w:val="Vahedeta1"/>
        <w:jc w:val="both"/>
        <w:rPr>
          <w:rFonts w:ascii="Times New Roman" w:hAnsi="Times New Roman"/>
          <w:sz w:val="24"/>
          <w:szCs w:val="24"/>
          <w:lang w:val="et-EE"/>
        </w:rPr>
      </w:pPr>
    </w:p>
    <w:p w14:paraId="52C4F785" w14:textId="0D0A0FBC" w:rsidR="00735C2D" w:rsidRPr="00705005" w:rsidRDefault="00663C48" w:rsidP="006309A4">
      <w:pPr>
        <w:pStyle w:val="Vahedeta1"/>
        <w:jc w:val="both"/>
        <w:rPr>
          <w:rFonts w:ascii="Times New Roman" w:hAnsi="Times New Roman"/>
          <w:b/>
          <w:sz w:val="24"/>
          <w:szCs w:val="24"/>
          <w:lang w:val="et-EE"/>
        </w:rPr>
      </w:pPr>
      <w:r w:rsidRPr="00705005">
        <w:rPr>
          <w:rFonts w:ascii="Times New Roman" w:hAnsi="Times New Roman"/>
          <w:b/>
          <w:sz w:val="24"/>
          <w:szCs w:val="24"/>
          <w:lang w:val="et-EE"/>
        </w:rPr>
        <w:t>Teenuse tellija</w:t>
      </w:r>
      <w:r w:rsidR="0084392B" w:rsidRPr="00705005">
        <w:rPr>
          <w:rFonts w:ascii="Times New Roman" w:hAnsi="Times New Roman"/>
          <w:b/>
          <w:sz w:val="24"/>
          <w:szCs w:val="24"/>
          <w:lang w:val="et-EE"/>
        </w:rPr>
        <w:t xml:space="preserve">: </w:t>
      </w:r>
      <w:r w:rsidR="0084392B" w:rsidRPr="00705005">
        <w:rPr>
          <w:rFonts w:ascii="Times New Roman" w:hAnsi="Times New Roman"/>
          <w:b/>
          <w:sz w:val="24"/>
          <w:szCs w:val="24"/>
          <w:lang w:val="et-EE"/>
        </w:rPr>
        <w:tab/>
      </w:r>
      <w:r w:rsidR="0084392B" w:rsidRPr="00705005">
        <w:rPr>
          <w:rFonts w:ascii="Times New Roman" w:hAnsi="Times New Roman"/>
          <w:b/>
          <w:sz w:val="24"/>
          <w:szCs w:val="24"/>
          <w:lang w:val="et-EE"/>
        </w:rPr>
        <w:tab/>
      </w:r>
      <w:r w:rsidR="005313B8" w:rsidRPr="00705005">
        <w:rPr>
          <w:rFonts w:ascii="Times New Roman" w:hAnsi="Times New Roman"/>
          <w:b/>
          <w:sz w:val="24"/>
          <w:szCs w:val="24"/>
          <w:lang w:val="et-EE"/>
        </w:rPr>
        <w:t xml:space="preserve">Regionaal- ja Põllumajandusministeerium </w:t>
      </w:r>
    </w:p>
    <w:p w14:paraId="69588780" w14:textId="68281911" w:rsidR="00735C2D" w:rsidRPr="00705005" w:rsidRDefault="00735C2D" w:rsidP="006309A4">
      <w:pPr>
        <w:spacing w:line="240" w:lineRule="auto"/>
      </w:pPr>
      <w:r w:rsidRPr="00705005">
        <w:tab/>
      </w:r>
      <w:r w:rsidRPr="00705005">
        <w:tab/>
      </w:r>
      <w:r w:rsidRPr="00705005">
        <w:tab/>
      </w:r>
      <w:r w:rsidRPr="00705005">
        <w:tab/>
        <w:t xml:space="preserve">registrikood </w:t>
      </w:r>
      <w:r w:rsidR="005313B8" w:rsidRPr="00705005">
        <w:t>70000734</w:t>
      </w:r>
    </w:p>
    <w:p w14:paraId="44A13724" w14:textId="6DDE7993" w:rsidR="00735C2D" w:rsidRPr="00705005" w:rsidRDefault="00735C2D" w:rsidP="00A06DC7">
      <w:pPr>
        <w:spacing w:line="240" w:lineRule="auto"/>
        <w:ind w:left="2124" w:firstLine="708"/>
      </w:pPr>
      <w:r w:rsidRPr="00705005">
        <w:t>e-post</w:t>
      </w:r>
      <w:r w:rsidR="0086406A" w:rsidRPr="00705005">
        <w:t>:</w:t>
      </w:r>
      <w:r w:rsidRPr="00705005">
        <w:t xml:space="preserve"> </w:t>
      </w:r>
      <w:hyperlink r:id="rId12" w:history="1">
        <w:r w:rsidR="005313B8" w:rsidRPr="00705005">
          <w:rPr>
            <w:rStyle w:val="Hyperlink"/>
          </w:rPr>
          <w:t>anne.martin@agri.ee</w:t>
        </w:r>
      </w:hyperlink>
      <w:r w:rsidR="007108CC" w:rsidRPr="00705005">
        <w:t xml:space="preserve"> </w:t>
      </w:r>
    </w:p>
    <w:p w14:paraId="40D92381" w14:textId="77777777" w:rsidR="00262F6C" w:rsidRPr="00705005" w:rsidRDefault="00262F6C" w:rsidP="006309A4">
      <w:pPr>
        <w:spacing w:line="240" w:lineRule="auto"/>
      </w:pPr>
    </w:p>
    <w:p w14:paraId="1B03E3FE" w14:textId="3C6C6E09" w:rsidR="00270A44" w:rsidRPr="00705005" w:rsidRDefault="008C6B93" w:rsidP="00044C60">
      <w:pPr>
        <w:spacing w:line="240" w:lineRule="auto"/>
        <w:rPr>
          <w:b/>
        </w:rPr>
      </w:pPr>
      <w:r w:rsidRPr="00705005">
        <w:rPr>
          <w:b/>
        </w:rPr>
        <w:t>Vaidlustaja:</w:t>
      </w:r>
      <w:r w:rsidRPr="00705005">
        <w:rPr>
          <w:b/>
        </w:rPr>
        <w:tab/>
        <w:t xml:space="preserve"> </w:t>
      </w:r>
      <w:r w:rsidRPr="00705005">
        <w:rPr>
          <w:b/>
        </w:rPr>
        <w:tab/>
      </w:r>
      <w:r w:rsidRPr="00705005">
        <w:rPr>
          <w:b/>
        </w:rPr>
        <w:tab/>
      </w:r>
      <w:proofErr w:type="spellStart"/>
      <w:r w:rsidR="005313B8" w:rsidRPr="00705005">
        <w:rPr>
          <w:b/>
        </w:rPr>
        <w:t>Skepast&amp;Puhkim</w:t>
      </w:r>
      <w:proofErr w:type="spellEnd"/>
      <w:r w:rsidR="005313B8" w:rsidRPr="00705005">
        <w:rPr>
          <w:b/>
        </w:rPr>
        <w:t xml:space="preserve"> OÜ</w:t>
      </w:r>
    </w:p>
    <w:p w14:paraId="18F073FE" w14:textId="43468D2E" w:rsidR="00044C60" w:rsidRPr="00705005" w:rsidRDefault="00044C60" w:rsidP="00044C60">
      <w:pPr>
        <w:spacing w:line="240" w:lineRule="auto"/>
        <w:rPr>
          <w:bCs/>
        </w:rPr>
      </w:pPr>
      <w:r w:rsidRPr="00705005">
        <w:rPr>
          <w:b/>
        </w:rPr>
        <w:tab/>
      </w:r>
      <w:r w:rsidRPr="00705005">
        <w:rPr>
          <w:b/>
        </w:rPr>
        <w:tab/>
      </w:r>
      <w:r w:rsidRPr="00705005">
        <w:rPr>
          <w:b/>
        </w:rPr>
        <w:tab/>
      </w:r>
      <w:r w:rsidRPr="00705005">
        <w:rPr>
          <w:b/>
        </w:rPr>
        <w:tab/>
      </w:r>
      <w:r w:rsidRPr="00705005">
        <w:rPr>
          <w:bCs/>
        </w:rPr>
        <w:t xml:space="preserve">registrikood </w:t>
      </w:r>
      <w:r w:rsidR="005313B8" w:rsidRPr="00705005">
        <w:t>11255795</w:t>
      </w:r>
    </w:p>
    <w:p w14:paraId="6FC450D0" w14:textId="77777777" w:rsidR="00044C60" w:rsidRPr="00705005" w:rsidRDefault="00044C60" w:rsidP="00044C60">
      <w:pPr>
        <w:spacing w:line="240" w:lineRule="auto"/>
        <w:rPr>
          <w:b/>
        </w:rPr>
      </w:pPr>
    </w:p>
    <w:p w14:paraId="7E8F9312" w14:textId="6A2E2D8E" w:rsidR="00044C60" w:rsidRPr="00705005" w:rsidRDefault="008033D8" w:rsidP="00044C60">
      <w:pPr>
        <w:spacing w:line="240" w:lineRule="auto"/>
        <w:rPr>
          <w:b/>
          <w:bCs/>
        </w:rPr>
      </w:pPr>
      <w:r w:rsidRPr="00705005">
        <w:rPr>
          <w:b/>
        </w:rPr>
        <w:t>Vaidlustaja esindaja</w:t>
      </w:r>
      <w:r w:rsidR="008C6B93" w:rsidRPr="00705005">
        <w:rPr>
          <w:b/>
        </w:rPr>
        <w:t>:</w:t>
      </w:r>
      <w:r w:rsidRPr="00705005">
        <w:rPr>
          <w:b/>
        </w:rPr>
        <w:tab/>
      </w:r>
      <w:r w:rsidR="005313B8" w:rsidRPr="00705005">
        <w:rPr>
          <w:b/>
          <w:bCs/>
        </w:rPr>
        <w:t xml:space="preserve">Silja </w:t>
      </w:r>
      <w:proofErr w:type="spellStart"/>
      <w:r w:rsidR="005313B8" w:rsidRPr="00705005">
        <w:rPr>
          <w:b/>
          <w:bCs/>
        </w:rPr>
        <w:t>Holsmer</w:t>
      </w:r>
      <w:proofErr w:type="spellEnd"/>
    </w:p>
    <w:p w14:paraId="18B0E732" w14:textId="0AEAE53B" w:rsidR="00DA7F7C" w:rsidRPr="00705005" w:rsidRDefault="00044C60" w:rsidP="00044C60">
      <w:pPr>
        <w:spacing w:line="240" w:lineRule="auto"/>
        <w:ind w:left="2124" w:firstLine="708"/>
      </w:pPr>
      <w:r w:rsidRPr="00705005">
        <w:t>e-post</w:t>
      </w:r>
      <w:r w:rsidR="0086406A" w:rsidRPr="00705005">
        <w:t>:</w:t>
      </w:r>
      <w:r w:rsidRPr="00705005">
        <w:t xml:space="preserve"> </w:t>
      </w:r>
      <w:hyperlink r:id="rId13" w:history="1">
        <w:r w:rsidR="005313B8" w:rsidRPr="00705005">
          <w:rPr>
            <w:rStyle w:val="Hyperlink"/>
          </w:rPr>
          <w:t>silja.holsmer@supremia.ee</w:t>
        </w:r>
      </w:hyperlink>
    </w:p>
    <w:p w14:paraId="29645E70" w14:textId="0A87B7D2" w:rsidR="0086406A" w:rsidRPr="00705005" w:rsidRDefault="0086406A" w:rsidP="00044C60">
      <w:pPr>
        <w:spacing w:line="240" w:lineRule="auto"/>
        <w:ind w:left="2124" w:firstLine="708"/>
      </w:pPr>
    </w:p>
    <w:p w14:paraId="13A3B18F" w14:textId="4EBD1607" w:rsidR="0086406A" w:rsidRPr="00705005" w:rsidRDefault="0086406A" w:rsidP="0086406A">
      <w:pPr>
        <w:spacing w:line="240" w:lineRule="auto"/>
        <w:ind w:left="2124" w:hanging="2124"/>
        <w:rPr>
          <w:b/>
          <w:bCs/>
        </w:rPr>
      </w:pPr>
      <w:r w:rsidRPr="00705005">
        <w:rPr>
          <w:b/>
          <w:bCs/>
        </w:rPr>
        <w:t>Kolmas isik:</w:t>
      </w:r>
      <w:r w:rsidRPr="00705005">
        <w:t xml:space="preserve">                          </w:t>
      </w:r>
      <w:r w:rsidRPr="00705005">
        <w:rPr>
          <w:b/>
          <w:bCs/>
        </w:rPr>
        <w:t>OÜ Hendrikson &amp; Ko</w:t>
      </w:r>
    </w:p>
    <w:p w14:paraId="4702F6AA" w14:textId="4258D853" w:rsidR="0086406A" w:rsidRPr="00705005" w:rsidRDefault="0086406A" w:rsidP="0086406A">
      <w:pPr>
        <w:spacing w:line="240" w:lineRule="auto"/>
        <w:ind w:left="2124" w:hanging="2124"/>
      </w:pPr>
      <w:r w:rsidRPr="00705005">
        <w:t xml:space="preserve">                                               e-post:</w:t>
      </w:r>
      <w:r w:rsidR="002F72B6" w:rsidRPr="002F72B6">
        <w:t xml:space="preserve"> </w:t>
      </w:r>
      <w:hyperlink r:id="rId14" w:history="1">
        <w:r w:rsidR="002F72B6" w:rsidRPr="0056669C">
          <w:rPr>
            <w:rStyle w:val="Hyperlink"/>
          </w:rPr>
          <w:t>ethel@dge.ee</w:t>
        </w:r>
      </w:hyperlink>
      <w:r w:rsidR="008476E1" w:rsidRPr="008476E1">
        <w:rPr>
          <w:rStyle w:val="Hyperlink"/>
          <w:color w:val="000000" w:themeColor="text1"/>
          <w:u w:val="none"/>
        </w:rPr>
        <w:t xml:space="preserve">, </w:t>
      </w:r>
      <w:r w:rsidR="008476E1">
        <w:rPr>
          <w:rStyle w:val="Hyperlink"/>
        </w:rPr>
        <w:t>heikki@dge.ee</w:t>
      </w:r>
      <w:r w:rsidR="002F72B6">
        <w:t xml:space="preserve"> </w:t>
      </w:r>
    </w:p>
    <w:p w14:paraId="7457514C" w14:textId="7D75EB5F" w:rsidR="00DF4E25" w:rsidRPr="00705005" w:rsidRDefault="00DF4E25" w:rsidP="006309A4">
      <w:pPr>
        <w:spacing w:line="240" w:lineRule="auto"/>
      </w:pPr>
    </w:p>
    <w:p w14:paraId="2FD3A9CE" w14:textId="77777777" w:rsidR="00CD46D2" w:rsidRPr="00705005" w:rsidRDefault="00CD46D2" w:rsidP="006309A4">
      <w:pPr>
        <w:spacing w:line="240" w:lineRule="auto"/>
      </w:pPr>
    </w:p>
    <w:p w14:paraId="3054B19A" w14:textId="70EE6345" w:rsidR="006F3C27" w:rsidRPr="00705005" w:rsidRDefault="006F3C27" w:rsidP="0096610E">
      <w:pPr>
        <w:pStyle w:val="Vahedeta1"/>
        <w:spacing w:after="120"/>
        <w:jc w:val="both"/>
        <w:rPr>
          <w:rFonts w:ascii="Times New Roman" w:hAnsi="Times New Roman"/>
          <w:b/>
          <w:sz w:val="24"/>
          <w:szCs w:val="24"/>
          <w:lang w:val="et-EE"/>
        </w:rPr>
      </w:pPr>
      <w:r w:rsidRPr="00705005">
        <w:rPr>
          <w:rFonts w:ascii="Times New Roman" w:hAnsi="Times New Roman"/>
          <w:b/>
          <w:sz w:val="24"/>
          <w:szCs w:val="24"/>
          <w:lang w:val="et-EE"/>
        </w:rPr>
        <w:t>VASTUS VAIDLUSTUSELE</w:t>
      </w:r>
    </w:p>
    <w:p w14:paraId="27B9025E" w14:textId="604ACBC5" w:rsidR="00044C60" w:rsidRPr="00705005" w:rsidRDefault="00044C60" w:rsidP="005313B8">
      <w:pPr>
        <w:widowControl/>
        <w:suppressAutoHyphens w:val="0"/>
        <w:autoSpaceDE w:val="0"/>
        <w:autoSpaceDN w:val="0"/>
        <w:adjustRightInd w:val="0"/>
        <w:spacing w:after="120" w:line="240" w:lineRule="auto"/>
        <w:rPr>
          <w:bCs/>
        </w:rPr>
      </w:pPr>
      <w:r w:rsidRPr="00705005">
        <w:rPr>
          <w:bCs/>
        </w:rPr>
        <w:t>Riigihankes „</w:t>
      </w:r>
      <w:r w:rsidR="005313B8" w:rsidRPr="00705005">
        <w:rPr>
          <w:bCs/>
        </w:rPr>
        <w:t>Haljala ja Kukruse vahelise 2+2 maanteelõigu riigi eriplaneeringu asukoha eelvaliku, asjakohaste mõjude hindamise, sh KSH esimese etapi aruande koostamine Regionaal- ja Põllumajandusministeeriumile</w:t>
      </w:r>
      <w:r w:rsidRPr="00705005">
        <w:rPr>
          <w:bCs/>
        </w:rPr>
        <w:t xml:space="preserve">“ (viitenumber </w:t>
      </w:r>
      <w:r w:rsidR="00874BDD" w:rsidRPr="00705005">
        <w:rPr>
          <w:bCs/>
        </w:rPr>
        <w:t>2</w:t>
      </w:r>
      <w:r w:rsidR="005313B8" w:rsidRPr="00705005">
        <w:rPr>
          <w:bCs/>
        </w:rPr>
        <w:t>66594</w:t>
      </w:r>
      <w:r w:rsidRPr="00705005">
        <w:rPr>
          <w:bCs/>
        </w:rPr>
        <w:t>)</w:t>
      </w:r>
    </w:p>
    <w:p w14:paraId="30782D51" w14:textId="77777777" w:rsidR="00762E8C" w:rsidRPr="00705005" w:rsidRDefault="00762E8C" w:rsidP="005313B8">
      <w:pPr>
        <w:widowControl/>
        <w:suppressAutoHyphens w:val="0"/>
        <w:autoSpaceDE w:val="0"/>
        <w:autoSpaceDN w:val="0"/>
        <w:adjustRightInd w:val="0"/>
        <w:spacing w:after="120" w:line="240" w:lineRule="auto"/>
        <w:rPr>
          <w:bCs/>
        </w:rPr>
      </w:pPr>
    </w:p>
    <w:p w14:paraId="3E0A2DF4" w14:textId="25C76E79" w:rsidR="005313B8" w:rsidRPr="00705005" w:rsidRDefault="00A14AFF" w:rsidP="005313B8">
      <w:pPr>
        <w:widowControl/>
        <w:suppressAutoHyphens w:val="0"/>
        <w:autoSpaceDE w:val="0"/>
        <w:autoSpaceDN w:val="0"/>
        <w:adjustRightInd w:val="0"/>
        <w:spacing w:after="120" w:line="240" w:lineRule="auto"/>
        <w:rPr>
          <w:bCs/>
        </w:rPr>
      </w:pPr>
      <w:r w:rsidRPr="00705005">
        <w:rPr>
          <w:bCs/>
        </w:rPr>
        <w:t xml:space="preserve">Vaidlustaja on pakkumuses märkinud, et ärisaladuseks tuleb lugeda pakkumuse koosseisu kuuluv teenuse kirjeldus ning välja toodud isikute andmed. Kolmas isik on pakkumuses märkinud, et pakkuja ärisaladuseks on teenuse kirjeldus. Hankija </w:t>
      </w:r>
      <w:r w:rsidR="008D1045">
        <w:rPr>
          <w:bCs/>
        </w:rPr>
        <w:t>ei kajasta</w:t>
      </w:r>
      <w:r w:rsidRPr="00705005">
        <w:rPr>
          <w:bCs/>
        </w:rPr>
        <w:t xml:space="preserve"> vastuses </w:t>
      </w:r>
      <w:r w:rsidR="008D1045">
        <w:rPr>
          <w:bCs/>
        </w:rPr>
        <w:t>kolmanda isiku ärisaladust puudutavaid selgitusi,</w:t>
      </w:r>
      <w:r w:rsidRPr="00705005">
        <w:rPr>
          <w:bCs/>
        </w:rPr>
        <w:t xml:space="preserve"> </w:t>
      </w:r>
      <w:r w:rsidR="008D1045">
        <w:rPr>
          <w:bCs/>
        </w:rPr>
        <w:t>märkides vaid vastavad kohad</w:t>
      </w:r>
      <w:r w:rsidR="00762E8C" w:rsidRPr="00705005">
        <w:rPr>
          <w:bCs/>
        </w:rPr>
        <w:t xml:space="preserve">: </w:t>
      </w:r>
      <w:r w:rsidR="00762E8C" w:rsidRPr="00705005">
        <w:rPr>
          <w:bCs/>
          <w:i/>
          <w:iCs/>
          <w:color w:val="FF0000"/>
        </w:rPr>
        <w:t xml:space="preserve">(Järgnev on kaetud </w:t>
      </w:r>
      <w:r w:rsidR="00D2302B">
        <w:rPr>
          <w:bCs/>
          <w:i/>
          <w:iCs/>
          <w:color w:val="FF0000"/>
        </w:rPr>
        <w:t xml:space="preserve">kolmanda isiku </w:t>
      </w:r>
      <w:r w:rsidR="00762E8C" w:rsidRPr="00705005">
        <w:rPr>
          <w:bCs/>
          <w:i/>
          <w:iCs/>
          <w:color w:val="FF0000"/>
        </w:rPr>
        <w:t>ärisaladusega)</w:t>
      </w:r>
      <w:r w:rsidRPr="00705005">
        <w:rPr>
          <w:bCs/>
        </w:rPr>
        <w:t>.</w:t>
      </w:r>
      <w:r w:rsidR="00D2302B">
        <w:rPr>
          <w:bCs/>
        </w:rPr>
        <w:t xml:space="preserve"> </w:t>
      </w:r>
      <w:r w:rsidR="00D2302B" w:rsidRPr="00D2302B">
        <w:rPr>
          <w:bCs/>
        </w:rPr>
        <w:t>Vaidlustaja ärisaladusega kaetud kohad jätab hankija nähtavaks</w:t>
      </w:r>
      <w:r w:rsidR="00D2302B">
        <w:rPr>
          <w:bCs/>
        </w:rPr>
        <w:t xml:space="preserve"> kaldkirjas </w:t>
      </w:r>
      <w:r w:rsidR="00D2302B" w:rsidRPr="00D2302B">
        <w:rPr>
          <w:bCs/>
          <w:i/>
          <w:iCs/>
          <w:color w:val="FF0000"/>
        </w:rPr>
        <w:t>(Järgnev on kaetud vaidlustaja ärisaladusega).</w:t>
      </w:r>
      <w:r w:rsidRPr="00D2302B">
        <w:rPr>
          <w:bCs/>
          <w:i/>
          <w:iCs/>
          <w:color w:val="FF0000"/>
        </w:rPr>
        <w:t xml:space="preserve"> </w:t>
      </w:r>
    </w:p>
    <w:p w14:paraId="498F2326" w14:textId="21C1F17C" w:rsidR="00762E8C" w:rsidRPr="00705005" w:rsidRDefault="00762E8C" w:rsidP="005313B8">
      <w:pPr>
        <w:widowControl/>
        <w:suppressAutoHyphens w:val="0"/>
        <w:autoSpaceDE w:val="0"/>
        <w:autoSpaceDN w:val="0"/>
        <w:adjustRightInd w:val="0"/>
        <w:spacing w:after="120" w:line="240" w:lineRule="auto"/>
        <w:rPr>
          <w:bCs/>
        </w:rPr>
      </w:pPr>
    </w:p>
    <w:p w14:paraId="2859D9CC" w14:textId="77777777" w:rsidR="00762E8C" w:rsidRPr="00705005" w:rsidRDefault="00762E8C" w:rsidP="005313B8">
      <w:pPr>
        <w:widowControl/>
        <w:suppressAutoHyphens w:val="0"/>
        <w:autoSpaceDE w:val="0"/>
        <w:autoSpaceDN w:val="0"/>
        <w:adjustRightInd w:val="0"/>
        <w:spacing w:after="120" w:line="240" w:lineRule="auto"/>
        <w:rPr>
          <w:bCs/>
        </w:rPr>
      </w:pPr>
    </w:p>
    <w:p w14:paraId="4FCD26B3" w14:textId="77777777" w:rsidR="00410B5F" w:rsidRPr="00705005" w:rsidRDefault="00443820" w:rsidP="0089577F">
      <w:pPr>
        <w:pStyle w:val="Snum"/>
        <w:ind w:left="0"/>
        <w:rPr>
          <w:rFonts w:cs="Times New Roman"/>
          <w:bCs/>
          <w:sz w:val="24"/>
          <w:szCs w:val="24"/>
        </w:rPr>
      </w:pPr>
      <w:r w:rsidRPr="00705005">
        <w:rPr>
          <w:rFonts w:cs="Times New Roman"/>
          <w:sz w:val="24"/>
          <w:szCs w:val="24"/>
        </w:rPr>
        <w:t>H</w:t>
      </w:r>
      <w:r w:rsidR="004F71CA" w:rsidRPr="00705005">
        <w:rPr>
          <w:rFonts w:cs="Times New Roman"/>
          <w:sz w:val="24"/>
          <w:szCs w:val="24"/>
        </w:rPr>
        <w:t>ankija taotlused</w:t>
      </w:r>
      <w:r w:rsidRPr="00705005">
        <w:rPr>
          <w:rFonts w:cs="Times New Roman"/>
          <w:sz w:val="24"/>
          <w:szCs w:val="24"/>
        </w:rPr>
        <w:t>:</w:t>
      </w:r>
    </w:p>
    <w:p w14:paraId="5939586C" w14:textId="7EE1D476" w:rsidR="006F3C27" w:rsidRPr="00705005" w:rsidRDefault="006F3C27" w:rsidP="007E3A7F">
      <w:pPr>
        <w:pStyle w:val="Snum"/>
        <w:numPr>
          <w:ilvl w:val="0"/>
          <w:numId w:val="2"/>
        </w:numPr>
        <w:rPr>
          <w:rFonts w:cs="Times New Roman"/>
          <w:sz w:val="24"/>
          <w:szCs w:val="24"/>
        </w:rPr>
      </w:pPr>
      <w:r w:rsidRPr="00705005">
        <w:rPr>
          <w:rFonts w:cs="Times New Roman"/>
          <w:sz w:val="24"/>
          <w:szCs w:val="24"/>
        </w:rPr>
        <w:t>Jätta vaidlustaja esitatud vaidlustus rahuldamata.</w:t>
      </w:r>
    </w:p>
    <w:p w14:paraId="38A0A549" w14:textId="0881838B" w:rsidR="009F0A5E" w:rsidRPr="00705005" w:rsidRDefault="009F0A5E" w:rsidP="007E3A7F">
      <w:pPr>
        <w:pStyle w:val="Snum"/>
        <w:numPr>
          <w:ilvl w:val="0"/>
          <w:numId w:val="2"/>
        </w:numPr>
        <w:rPr>
          <w:rFonts w:cs="Times New Roman"/>
          <w:sz w:val="24"/>
          <w:szCs w:val="24"/>
        </w:rPr>
      </w:pPr>
      <w:r w:rsidRPr="00705005">
        <w:rPr>
          <w:rFonts w:cs="Times New Roman"/>
          <w:sz w:val="24"/>
          <w:szCs w:val="24"/>
        </w:rPr>
        <w:t>Jätta jõusse hankija</w:t>
      </w:r>
      <w:r w:rsidR="00BA4BB1" w:rsidRPr="00705005">
        <w:rPr>
          <w:rFonts w:cs="Times New Roman"/>
          <w:sz w:val="24"/>
          <w:szCs w:val="24"/>
        </w:rPr>
        <w:t xml:space="preserve"> 1</w:t>
      </w:r>
      <w:r w:rsidR="005313B8" w:rsidRPr="00705005">
        <w:rPr>
          <w:rFonts w:cs="Times New Roman"/>
          <w:sz w:val="24"/>
          <w:szCs w:val="24"/>
        </w:rPr>
        <w:t>8</w:t>
      </w:r>
      <w:r w:rsidR="00BA4BB1" w:rsidRPr="00705005">
        <w:rPr>
          <w:rFonts w:cs="Times New Roman"/>
          <w:sz w:val="24"/>
          <w:szCs w:val="24"/>
        </w:rPr>
        <w:t xml:space="preserve">.01.2024 otsus </w:t>
      </w:r>
      <w:r w:rsidR="005313B8" w:rsidRPr="00705005">
        <w:rPr>
          <w:rFonts w:cs="Times New Roman"/>
          <w:sz w:val="24"/>
          <w:szCs w:val="24"/>
        </w:rPr>
        <w:t xml:space="preserve">OÜ Hendrikson &amp; Ko </w:t>
      </w:r>
      <w:r w:rsidR="00BA4BB1" w:rsidRPr="00705005">
        <w:rPr>
          <w:rFonts w:cs="Times New Roman"/>
          <w:sz w:val="24"/>
          <w:szCs w:val="24"/>
        </w:rPr>
        <w:t>edukaks tunnistamise kohta ja 2</w:t>
      </w:r>
      <w:r w:rsidR="005313B8" w:rsidRPr="00705005">
        <w:rPr>
          <w:rFonts w:cs="Times New Roman"/>
          <w:sz w:val="24"/>
          <w:szCs w:val="24"/>
        </w:rPr>
        <w:t>2</w:t>
      </w:r>
      <w:r w:rsidR="00BA4BB1" w:rsidRPr="00705005">
        <w:rPr>
          <w:rFonts w:cs="Times New Roman"/>
          <w:sz w:val="24"/>
          <w:szCs w:val="24"/>
        </w:rPr>
        <w:t>.01.2024 otsus</w:t>
      </w:r>
      <w:r w:rsidR="005313B8" w:rsidRPr="00705005">
        <w:rPr>
          <w:rFonts w:cs="Times New Roman"/>
          <w:sz w:val="24"/>
          <w:szCs w:val="24"/>
        </w:rPr>
        <w:t xml:space="preserve"> </w:t>
      </w:r>
      <w:r w:rsidR="00BA4BB1" w:rsidRPr="00705005">
        <w:rPr>
          <w:rFonts w:cs="Times New Roman"/>
          <w:sz w:val="24"/>
          <w:szCs w:val="24"/>
        </w:rPr>
        <w:t>eduka pakkuja kõrvaldam</w:t>
      </w:r>
      <w:r w:rsidR="0086406A" w:rsidRPr="00705005">
        <w:rPr>
          <w:rFonts w:cs="Times New Roman"/>
          <w:sz w:val="24"/>
          <w:szCs w:val="24"/>
        </w:rPr>
        <w:t>ata jätmise</w:t>
      </w:r>
      <w:r w:rsidR="00BA4BB1" w:rsidRPr="00705005">
        <w:rPr>
          <w:rFonts w:cs="Times New Roman"/>
          <w:sz w:val="24"/>
          <w:szCs w:val="24"/>
        </w:rPr>
        <w:t xml:space="preserve"> kohta.</w:t>
      </w:r>
    </w:p>
    <w:p w14:paraId="08020187" w14:textId="77777777" w:rsidR="006F3C27" w:rsidRPr="00705005" w:rsidRDefault="006F3C27" w:rsidP="007E3A7F">
      <w:pPr>
        <w:pStyle w:val="Snum"/>
        <w:numPr>
          <w:ilvl w:val="0"/>
          <w:numId w:val="2"/>
        </w:numPr>
        <w:rPr>
          <w:rFonts w:cs="Times New Roman"/>
          <w:sz w:val="24"/>
          <w:szCs w:val="24"/>
        </w:rPr>
      </w:pPr>
      <w:r w:rsidRPr="00705005">
        <w:rPr>
          <w:rFonts w:cs="Times New Roman"/>
          <w:sz w:val="24"/>
          <w:szCs w:val="24"/>
        </w:rPr>
        <w:t xml:space="preserve">Vaadata vaidlustus läbi kirjalikus menetluses. </w:t>
      </w:r>
    </w:p>
    <w:p w14:paraId="45A800F4" w14:textId="53A4228C" w:rsidR="006F3C27" w:rsidRPr="00705005" w:rsidRDefault="006F3C27" w:rsidP="007E3A7F">
      <w:pPr>
        <w:pStyle w:val="Snum"/>
        <w:numPr>
          <w:ilvl w:val="0"/>
          <w:numId w:val="2"/>
        </w:numPr>
        <w:rPr>
          <w:rFonts w:cs="Times New Roman"/>
          <w:sz w:val="24"/>
          <w:szCs w:val="24"/>
        </w:rPr>
      </w:pPr>
      <w:r w:rsidRPr="00705005">
        <w:rPr>
          <w:rFonts w:cs="Times New Roman"/>
          <w:sz w:val="24"/>
          <w:szCs w:val="24"/>
        </w:rPr>
        <w:t>Jätta kõik menetluskulud, sh vaidlustuselt tasutud riigilõiv ja vaidlustusmenetlusega seotud esindaja kulud, vaidlustaja kanda.</w:t>
      </w:r>
    </w:p>
    <w:p w14:paraId="5ACE2E19" w14:textId="77777777" w:rsidR="005313B8" w:rsidRPr="00705005" w:rsidRDefault="005313B8" w:rsidP="005313B8">
      <w:pPr>
        <w:pStyle w:val="Snum"/>
        <w:ind w:left="720"/>
        <w:rPr>
          <w:rFonts w:cs="Times New Roman"/>
          <w:sz w:val="24"/>
          <w:szCs w:val="24"/>
        </w:rPr>
      </w:pPr>
    </w:p>
    <w:p w14:paraId="651F422B" w14:textId="77777777" w:rsidR="007E3A7F" w:rsidRPr="00705005" w:rsidRDefault="007E3A7F" w:rsidP="00E77145">
      <w:pPr>
        <w:pStyle w:val="Snum"/>
        <w:ind w:left="0"/>
        <w:rPr>
          <w:rFonts w:cs="Times New Roman"/>
          <w:sz w:val="24"/>
          <w:szCs w:val="24"/>
        </w:rPr>
      </w:pPr>
    </w:p>
    <w:p w14:paraId="78BDEC04" w14:textId="0BF39E45" w:rsidR="00E56BBF" w:rsidRPr="00705005" w:rsidRDefault="00E56BBF" w:rsidP="00705005">
      <w:pPr>
        <w:pStyle w:val="Snum"/>
        <w:numPr>
          <w:ilvl w:val="0"/>
          <w:numId w:val="1"/>
        </w:numPr>
        <w:spacing w:after="120"/>
        <w:ind w:left="567" w:hanging="567"/>
        <w:rPr>
          <w:rFonts w:cs="Times New Roman"/>
          <w:bCs/>
          <w:sz w:val="24"/>
          <w:szCs w:val="24"/>
        </w:rPr>
      </w:pPr>
      <w:r w:rsidRPr="00705005">
        <w:rPr>
          <w:rFonts w:cs="Times New Roman"/>
          <w:sz w:val="24"/>
          <w:szCs w:val="24"/>
        </w:rPr>
        <w:t>ASJAOLUD</w:t>
      </w:r>
      <w:r w:rsidR="008405A4" w:rsidRPr="00705005">
        <w:rPr>
          <w:rFonts w:cs="Times New Roman"/>
          <w:sz w:val="24"/>
          <w:szCs w:val="24"/>
        </w:rPr>
        <w:t xml:space="preserve"> JA VASTUS VAIDLUSTUSELE</w:t>
      </w:r>
    </w:p>
    <w:p w14:paraId="15D0378C" w14:textId="1595D9D4" w:rsidR="00542049" w:rsidRPr="00705005" w:rsidRDefault="00A20CC7" w:rsidP="00542049">
      <w:pPr>
        <w:pStyle w:val="ListParagraph"/>
        <w:numPr>
          <w:ilvl w:val="1"/>
          <w:numId w:val="1"/>
        </w:numPr>
        <w:spacing w:after="120" w:line="240" w:lineRule="auto"/>
        <w:ind w:left="567" w:hanging="567"/>
        <w:contextualSpacing w:val="0"/>
        <w:rPr>
          <w:rFonts w:cs="Times New Roman"/>
          <w:color w:val="000000"/>
          <w:szCs w:val="24"/>
        </w:rPr>
      </w:pPr>
      <w:r w:rsidRPr="00705005">
        <w:rPr>
          <w:rFonts w:eastAsiaTheme="minorHAnsi" w:cs="Times New Roman"/>
          <w:kern w:val="0"/>
          <w:szCs w:val="24"/>
          <w:lang w:eastAsia="en-US" w:bidi="ar-SA"/>
        </w:rPr>
        <w:t>Riigihangete</w:t>
      </w:r>
      <w:r w:rsidRPr="00705005">
        <w:rPr>
          <w:rFonts w:cs="Times New Roman"/>
          <w:szCs w:val="24"/>
        </w:rPr>
        <w:t xml:space="preserve"> </w:t>
      </w:r>
      <w:proofErr w:type="spellStart"/>
      <w:r w:rsidRPr="00705005">
        <w:rPr>
          <w:rFonts w:cs="Times New Roman"/>
          <w:szCs w:val="24"/>
        </w:rPr>
        <w:t>vaidlustuskomisjon</w:t>
      </w:r>
      <w:proofErr w:type="spellEnd"/>
      <w:r w:rsidRPr="00705005">
        <w:rPr>
          <w:rFonts w:cs="Times New Roman"/>
          <w:szCs w:val="24"/>
        </w:rPr>
        <w:t xml:space="preserve"> (VAKO) edastas hankijale </w:t>
      </w:r>
      <w:r w:rsidR="005313B8" w:rsidRPr="00705005">
        <w:rPr>
          <w:rFonts w:cs="Times New Roman"/>
          <w:szCs w:val="24"/>
        </w:rPr>
        <w:t>30</w:t>
      </w:r>
      <w:r w:rsidRPr="00705005">
        <w:rPr>
          <w:rFonts w:cs="Times New Roman"/>
          <w:szCs w:val="24"/>
        </w:rPr>
        <w:t>.</w:t>
      </w:r>
      <w:r w:rsidR="008C20CC" w:rsidRPr="00705005">
        <w:rPr>
          <w:rFonts w:cs="Times New Roman"/>
          <w:szCs w:val="24"/>
        </w:rPr>
        <w:t>01</w:t>
      </w:r>
      <w:r w:rsidRPr="00705005">
        <w:rPr>
          <w:rFonts w:cs="Times New Roman"/>
          <w:szCs w:val="24"/>
        </w:rPr>
        <w:t>.202</w:t>
      </w:r>
      <w:r w:rsidR="008C20CC" w:rsidRPr="00705005">
        <w:rPr>
          <w:rFonts w:cs="Times New Roman"/>
          <w:szCs w:val="24"/>
        </w:rPr>
        <w:t>4</w:t>
      </w:r>
      <w:r w:rsidRPr="00705005">
        <w:rPr>
          <w:rFonts w:cs="Times New Roman"/>
          <w:szCs w:val="24"/>
        </w:rPr>
        <w:t xml:space="preserve"> teate esitatud vaidlustusest riigihanke</w:t>
      </w:r>
      <w:r w:rsidR="00542049" w:rsidRPr="00705005">
        <w:rPr>
          <w:rFonts w:cs="Times New Roman"/>
          <w:szCs w:val="24"/>
        </w:rPr>
        <w:t>s</w:t>
      </w:r>
      <w:r w:rsidRPr="00705005">
        <w:rPr>
          <w:rFonts w:cs="Times New Roman"/>
          <w:szCs w:val="24"/>
        </w:rPr>
        <w:t xml:space="preserve"> „</w:t>
      </w:r>
      <w:r w:rsidR="005313B8" w:rsidRPr="00705005">
        <w:rPr>
          <w:rFonts w:cs="Times New Roman"/>
          <w:bCs/>
          <w:szCs w:val="24"/>
        </w:rPr>
        <w:t>Haljala ja Kukruse vahelise 2+2 maanteelõigu riigi eriplaneeringu asukoha eelvaliku, asjakohaste mõjude hindamise, sh KSH esimese etapi aruande koostamine Regionaal- ja Põllumajandusministeeriumile</w:t>
      </w:r>
      <w:r w:rsidR="00542049" w:rsidRPr="00705005">
        <w:rPr>
          <w:rFonts w:cs="Times New Roman"/>
          <w:bCs/>
          <w:szCs w:val="24"/>
        </w:rPr>
        <w:t>“ (viitenumber 2</w:t>
      </w:r>
      <w:r w:rsidR="005313B8" w:rsidRPr="00705005">
        <w:rPr>
          <w:rFonts w:cs="Times New Roman"/>
          <w:bCs/>
          <w:szCs w:val="24"/>
        </w:rPr>
        <w:t>66594</w:t>
      </w:r>
      <w:r w:rsidR="00542049" w:rsidRPr="00705005">
        <w:rPr>
          <w:rFonts w:cs="Times New Roman"/>
          <w:bCs/>
          <w:szCs w:val="24"/>
        </w:rPr>
        <w:t xml:space="preserve">). </w:t>
      </w:r>
      <w:r w:rsidRPr="00705005">
        <w:rPr>
          <w:rFonts w:cs="Times New Roman"/>
          <w:szCs w:val="24"/>
        </w:rPr>
        <w:t xml:space="preserve">VAKO palus hankijal </w:t>
      </w:r>
      <w:r w:rsidRPr="00705005">
        <w:rPr>
          <w:rFonts w:cs="Times New Roman"/>
          <w:color w:val="000000"/>
          <w:szCs w:val="24"/>
        </w:rPr>
        <w:t xml:space="preserve">hiljemalt </w:t>
      </w:r>
      <w:r w:rsidR="00542049" w:rsidRPr="00705005">
        <w:rPr>
          <w:rFonts w:cs="Times New Roman"/>
          <w:color w:val="000000"/>
          <w:szCs w:val="24"/>
        </w:rPr>
        <w:t>0</w:t>
      </w:r>
      <w:r w:rsidR="005313B8" w:rsidRPr="00705005">
        <w:rPr>
          <w:rFonts w:cs="Times New Roman"/>
          <w:color w:val="000000"/>
          <w:szCs w:val="24"/>
        </w:rPr>
        <w:t>2</w:t>
      </w:r>
      <w:r w:rsidRPr="00705005">
        <w:rPr>
          <w:rFonts w:cs="Times New Roman"/>
          <w:color w:val="000000"/>
          <w:szCs w:val="24"/>
        </w:rPr>
        <w:t>.</w:t>
      </w:r>
      <w:r w:rsidR="00542049" w:rsidRPr="00705005">
        <w:rPr>
          <w:rFonts w:cs="Times New Roman"/>
          <w:color w:val="000000"/>
          <w:szCs w:val="24"/>
        </w:rPr>
        <w:t>02</w:t>
      </w:r>
      <w:r w:rsidRPr="00705005">
        <w:rPr>
          <w:rFonts w:cs="Times New Roman"/>
          <w:color w:val="000000"/>
          <w:szCs w:val="24"/>
        </w:rPr>
        <w:t>.202</w:t>
      </w:r>
      <w:r w:rsidR="00542049" w:rsidRPr="00705005">
        <w:rPr>
          <w:rFonts w:cs="Times New Roman"/>
          <w:color w:val="000000"/>
          <w:szCs w:val="24"/>
        </w:rPr>
        <w:t>4</w:t>
      </w:r>
      <w:r w:rsidRPr="00705005">
        <w:rPr>
          <w:rFonts w:cs="Times New Roman"/>
          <w:color w:val="000000"/>
          <w:szCs w:val="24"/>
        </w:rPr>
        <w:t xml:space="preserve"> esitada </w:t>
      </w:r>
      <w:proofErr w:type="spellStart"/>
      <w:r w:rsidRPr="00705005">
        <w:rPr>
          <w:rFonts w:cs="Times New Roman"/>
          <w:color w:val="000000"/>
          <w:szCs w:val="24"/>
        </w:rPr>
        <w:t>VAKO-le</w:t>
      </w:r>
      <w:proofErr w:type="spellEnd"/>
      <w:r w:rsidRPr="00705005">
        <w:rPr>
          <w:rFonts w:cs="Times New Roman"/>
          <w:color w:val="000000"/>
          <w:szCs w:val="24"/>
        </w:rPr>
        <w:t xml:space="preserve"> </w:t>
      </w:r>
      <w:r w:rsidR="00542049" w:rsidRPr="00705005">
        <w:rPr>
          <w:rFonts w:cs="Times New Roman"/>
          <w:szCs w:val="24"/>
        </w:rPr>
        <w:t>kirjalik vastus vaidlustuse kohta</w:t>
      </w:r>
      <w:r w:rsidR="00E02F11" w:rsidRPr="00705005">
        <w:rPr>
          <w:rFonts w:cs="Times New Roman"/>
          <w:color w:val="000000"/>
          <w:szCs w:val="24"/>
        </w:rPr>
        <w:t>.</w:t>
      </w:r>
    </w:p>
    <w:p w14:paraId="02466B4C" w14:textId="4AEEBA09" w:rsidR="00542049" w:rsidRPr="00705005" w:rsidRDefault="00542049" w:rsidP="00B96585">
      <w:pPr>
        <w:pStyle w:val="ListParagraph"/>
        <w:numPr>
          <w:ilvl w:val="1"/>
          <w:numId w:val="1"/>
        </w:numPr>
        <w:spacing w:after="120" w:line="240" w:lineRule="auto"/>
        <w:ind w:left="567" w:hanging="567"/>
        <w:contextualSpacing w:val="0"/>
        <w:rPr>
          <w:rFonts w:cs="Times New Roman"/>
          <w:color w:val="000000"/>
          <w:szCs w:val="24"/>
        </w:rPr>
      </w:pPr>
      <w:r w:rsidRPr="00705005">
        <w:rPr>
          <w:rFonts w:eastAsiaTheme="minorHAnsi" w:cs="Times New Roman"/>
          <w:kern w:val="0"/>
          <w:szCs w:val="24"/>
          <w:lang w:eastAsia="en-US" w:bidi="ar-SA"/>
        </w:rPr>
        <w:t>Hankija kinnitab, et vaidlustuse lahendamiseks vajalikud dokumendid, sh 1</w:t>
      </w:r>
      <w:r w:rsidR="005313B8" w:rsidRPr="00705005">
        <w:rPr>
          <w:rFonts w:eastAsiaTheme="minorHAnsi" w:cs="Times New Roman"/>
          <w:kern w:val="0"/>
          <w:szCs w:val="24"/>
          <w:lang w:eastAsia="en-US" w:bidi="ar-SA"/>
        </w:rPr>
        <w:t>8</w:t>
      </w:r>
      <w:r w:rsidRPr="00705005">
        <w:rPr>
          <w:rFonts w:eastAsiaTheme="minorHAnsi" w:cs="Times New Roman"/>
          <w:kern w:val="0"/>
          <w:szCs w:val="24"/>
          <w:lang w:eastAsia="en-US" w:bidi="ar-SA"/>
        </w:rPr>
        <w:t xml:space="preserve">.01.2024 otsus </w:t>
      </w:r>
      <w:r w:rsidR="005313B8" w:rsidRPr="00705005">
        <w:rPr>
          <w:rFonts w:eastAsiaTheme="minorHAnsi" w:cs="Times New Roman"/>
          <w:kern w:val="0"/>
          <w:szCs w:val="24"/>
          <w:lang w:eastAsia="en-US" w:bidi="ar-SA"/>
        </w:rPr>
        <w:t>OÜ Hendrikson &amp; K</w:t>
      </w:r>
      <w:r w:rsidR="00826B45" w:rsidRPr="00705005">
        <w:rPr>
          <w:rFonts w:eastAsiaTheme="minorHAnsi" w:cs="Times New Roman"/>
          <w:kern w:val="0"/>
          <w:szCs w:val="24"/>
          <w:lang w:eastAsia="en-US" w:bidi="ar-SA"/>
        </w:rPr>
        <w:t xml:space="preserve">o </w:t>
      </w:r>
      <w:r w:rsidRPr="00705005">
        <w:rPr>
          <w:rFonts w:eastAsiaTheme="minorHAnsi" w:cs="Times New Roman"/>
          <w:kern w:val="0"/>
          <w:szCs w:val="24"/>
          <w:lang w:eastAsia="en-US" w:bidi="ar-SA"/>
        </w:rPr>
        <w:t xml:space="preserve">edukaks tunnistamise kohta </w:t>
      </w:r>
      <w:bookmarkStart w:id="0" w:name="_Hlk157504254"/>
      <w:r w:rsidRPr="00705005">
        <w:rPr>
          <w:rFonts w:eastAsiaTheme="minorHAnsi" w:cs="Times New Roman"/>
          <w:kern w:val="0"/>
          <w:szCs w:val="24"/>
          <w:lang w:eastAsia="en-US" w:bidi="ar-SA"/>
        </w:rPr>
        <w:t xml:space="preserve">ja </w:t>
      </w:r>
      <w:r w:rsidR="00826B45" w:rsidRPr="00705005">
        <w:rPr>
          <w:rFonts w:eastAsiaTheme="minorHAnsi" w:cs="Times New Roman"/>
          <w:kern w:val="0"/>
          <w:szCs w:val="24"/>
          <w:lang w:eastAsia="en-US" w:bidi="ar-SA"/>
        </w:rPr>
        <w:t xml:space="preserve">pakkumuste hindamisprotokoll </w:t>
      </w:r>
      <w:bookmarkEnd w:id="0"/>
      <w:r w:rsidRPr="00705005">
        <w:rPr>
          <w:rFonts w:eastAsiaTheme="minorHAnsi" w:cs="Times New Roman"/>
          <w:kern w:val="0"/>
          <w:szCs w:val="24"/>
          <w:lang w:eastAsia="en-US" w:bidi="ar-SA"/>
        </w:rPr>
        <w:t xml:space="preserve">on </w:t>
      </w:r>
      <w:proofErr w:type="spellStart"/>
      <w:r w:rsidRPr="00705005">
        <w:rPr>
          <w:rFonts w:eastAsiaTheme="minorHAnsi" w:cs="Times New Roman"/>
          <w:kern w:val="0"/>
          <w:szCs w:val="24"/>
          <w:lang w:eastAsia="en-US" w:bidi="ar-SA"/>
        </w:rPr>
        <w:t>VAKO-le</w:t>
      </w:r>
      <w:proofErr w:type="spellEnd"/>
      <w:r w:rsidRPr="00705005">
        <w:rPr>
          <w:rFonts w:eastAsiaTheme="minorHAnsi" w:cs="Times New Roman"/>
          <w:kern w:val="0"/>
          <w:szCs w:val="24"/>
          <w:lang w:eastAsia="en-US" w:bidi="ar-SA"/>
        </w:rPr>
        <w:t xml:space="preserve"> elektrooniliselt kättesaadavad riigihangete registrist (RHR) leheküljel „Dokumendid</w:t>
      </w:r>
      <w:r w:rsidR="00826B45" w:rsidRPr="00705005">
        <w:rPr>
          <w:rFonts w:eastAsiaTheme="minorHAnsi" w:cs="Times New Roman"/>
          <w:kern w:val="0"/>
          <w:szCs w:val="24"/>
          <w:lang w:eastAsia="en-US" w:bidi="ar-SA"/>
        </w:rPr>
        <w:t>,</w:t>
      </w:r>
      <w:r w:rsidRPr="00705005">
        <w:rPr>
          <w:rFonts w:eastAsiaTheme="minorHAnsi" w:cs="Times New Roman"/>
          <w:kern w:val="0"/>
          <w:szCs w:val="24"/>
          <w:lang w:eastAsia="en-US" w:bidi="ar-SA"/>
        </w:rPr>
        <w:t>“ „Tulemdokumendid“</w:t>
      </w:r>
      <w:r w:rsidR="00826B45" w:rsidRPr="00705005">
        <w:rPr>
          <w:rFonts w:eastAsiaTheme="minorHAnsi" w:cs="Times New Roman"/>
          <w:kern w:val="0"/>
          <w:szCs w:val="24"/>
          <w:lang w:eastAsia="en-US" w:bidi="ar-SA"/>
        </w:rPr>
        <w:t xml:space="preserve"> ja „Sisedokumendid.“</w:t>
      </w:r>
      <w:r w:rsidRPr="00705005">
        <w:rPr>
          <w:rFonts w:eastAsiaTheme="minorHAnsi" w:cs="Times New Roman"/>
          <w:kern w:val="0"/>
          <w:szCs w:val="24"/>
          <w:lang w:eastAsia="en-US" w:bidi="ar-SA"/>
        </w:rPr>
        <w:t xml:space="preserve"> </w:t>
      </w:r>
    </w:p>
    <w:p w14:paraId="60C0AB58" w14:textId="2780536B" w:rsidR="00B96585" w:rsidRPr="00705005" w:rsidRDefault="0065405D" w:rsidP="00E77145">
      <w:pPr>
        <w:pStyle w:val="ListParagraph"/>
        <w:numPr>
          <w:ilvl w:val="1"/>
          <w:numId w:val="1"/>
        </w:numPr>
        <w:spacing w:after="120" w:line="240" w:lineRule="auto"/>
        <w:ind w:left="567" w:hanging="567"/>
        <w:contextualSpacing w:val="0"/>
        <w:rPr>
          <w:rFonts w:cs="Times New Roman"/>
          <w:szCs w:val="24"/>
        </w:rPr>
      </w:pPr>
      <w:r w:rsidRPr="00705005">
        <w:rPr>
          <w:rFonts w:cs="Times New Roman"/>
          <w:szCs w:val="24"/>
        </w:rPr>
        <w:t xml:space="preserve">Vaidlustaja taotleb </w:t>
      </w:r>
      <w:r w:rsidR="00B96585" w:rsidRPr="00705005">
        <w:rPr>
          <w:rFonts w:cs="Times New Roman"/>
          <w:szCs w:val="24"/>
        </w:rPr>
        <w:t xml:space="preserve">hankija </w:t>
      </w:r>
      <w:r w:rsidR="00826B45" w:rsidRPr="00705005">
        <w:rPr>
          <w:rFonts w:cs="Times New Roman"/>
          <w:szCs w:val="24"/>
        </w:rPr>
        <w:t xml:space="preserve">riigihankes tehtud edukaks tunnistamise </w:t>
      </w:r>
      <w:r w:rsidR="00B96585" w:rsidRPr="00705005">
        <w:rPr>
          <w:rFonts w:cs="Times New Roman"/>
          <w:szCs w:val="24"/>
        </w:rPr>
        <w:t xml:space="preserve">otsuse </w:t>
      </w:r>
      <w:r w:rsidR="00826B45" w:rsidRPr="00705005">
        <w:rPr>
          <w:rFonts w:cs="Times New Roman"/>
          <w:szCs w:val="24"/>
        </w:rPr>
        <w:t>kehtetuks tunnistamist</w:t>
      </w:r>
      <w:r w:rsidR="00B96585" w:rsidRPr="00705005">
        <w:rPr>
          <w:rFonts w:cs="Times New Roman"/>
          <w:szCs w:val="24"/>
        </w:rPr>
        <w:t>.</w:t>
      </w:r>
    </w:p>
    <w:p w14:paraId="4A563F61" w14:textId="2E621F4D" w:rsidR="00BE1A2C" w:rsidRPr="00705005" w:rsidRDefault="00BE1A2C" w:rsidP="00E77145">
      <w:pPr>
        <w:pStyle w:val="ListParagraph"/>
        <w:numPr>
          <w:ilvl w:val="1"/>
          <w:numId w:val="1"/>
        </w:numPr>
        <w:spacing w:after="120" w:line="240" w:lineRule="auto"/>
        <w:ind w:left="567" w:hanging="567"/>
        <w:contextualSpacing w:val="0"/>
        <w:rPr>
          <w:rFonts w:cs="Times New Roman"/>
          <w:szCs w:val="24"/>
        </w:rPr>
      </w:pPr>
      <w:r w:rsidRPr="00705005">
        <w:rPr>
          <w:rFonts w:cs="Times New Roman"/>
          <w:szCs w:val="24"/>
        </w:rPr>
        <w:t xml:space="preserve">Vaidlustaja on seisukohal, et hankija on rikkunud </w:t>
      </w:r>
      <w:r w:rsidR="00826B45" w:rsidRPr="00705005">
        <w:rPr>
          <w:rFonts w:cs="Times New Roman"/>
          <w:szCs w:val="24"/>
        </w:rPr>
        <w:t>riigihangete seaduse (RHS) § 117 lg 1 sisustades hindamiskriteeriumeid subjektiivselt</w:t>
      </w:r>
      <w:r w:rsidRPr="00705005">
        <w:rPr>
          <w:rFonts w:cs="Times New Roman"/>
          <w:szCs w:val="24"/>
        </w:rPr>
        <w:t>.</w:t>
      </w:r>
    </w:p>
    <w:p w14:paraId="46B9BF86" w14:textId="29FB31A3" w:rsidR="003625B2" w:rsidRPr="00705005" w:rsidRDefault="0065405D" w:rsidP="00E77145">
      <w:pPr>
        <w:pStyle w:val="ListParagraph"/>
        <w:numPr>
          <w:ilvl w:val="1"/>
          <w:numId w:val="1"/>
        </w:numPr>
        <w:spacing w:after="120" w:line="240" w:lineRule="auto"/>
        <w:ind w:left="567" w:hanging="567"/>
        <w:contextualSpacing w:val="0"/>
        <w:rPr>
          <w:rFonts w:cs="Times New Roman"/>
          <w:szCs w:val="24"/>
        </w:rPr>
      </w:pPr>
      <w:r w:rsidRPr="00705005">
        <w:rPr>
          <w:rFonts w:eastAsiaTheme="minorHAnsi" w:cs="Times New Roman"/>
          <w:kern w:val="0"/>
          <w:szCs w:val="24"/>
          <w:lang w:eastAsia="en-US" w:bidi="ar-SA"/>
        </w:rPr>
        <w:t>Hankija ei nõustu</w:t>
      </w:r>
      <w:r w:rsidR="0089577F" w:rsidRPr="00705005">
        <w:rPr>
          <w:rFonts w:eastAsiaTheme="minorHAnsi" w:cs="Times New Roman"/>
          <w:kern w:val="0"/>
          <w:szCs w:val="24"/>
          <w:lang w:eastAsia="en-US" w:bidi="ar-SA"/>
        </w:rPr>
        <w:t xml:space="preserve"> vaidlustuses esitatud seisukohtadega</w:t>
      </w:r>
      <w:r w:rsidR="00BE1A2C" w:rsidRPr="00705005">
        <w:rPr>
          <w:rFonts w:eastAsiaTheme="minorHAnsi" w:cs="Times New Roman"/>
          <w:kern w:val="0"/>
          <w:szCs w:val="24"/>
          <w:lang w:eastAsia="en-US" w:bidi="ar-SA"/>
        </w:rPr>
        <w:t xml:space="preserve">. Hankija on seisukohal, et riigihankes tehtud </w:t>
      </w:r>
      <w:r w:rsidR="00826B45" w:rsidRPr="00705005">
        <w:rPr>
          <w:rFonts w:eastAsiaTheme="minorHAnsi" w:cs="Times New Roman"/>
          <w:kern w:val="0"/>
          <w:szCs w:val="24"/>
          <w:lang w:eastAsia="en-US" w:bidi="ar-SA"/>
        </w:rPr>
        <w:t xml:space="preserve">pakkumuse edukaks tunnistamise </w:t>
      </w:r>
      <w:r w:rsidR="00BE1A2C" w:rsidRPr="00705005">
        <w:rPr>
          <w:rFonts w:eastAsiaTheme="minorHAnsi" w:cs="Times New Roman"/>
          <w:kern w:val="0"/>
          <w:szCs w:val="24"/>
          <w:lang w:eastAsia="en-US" w:bidi="ar-SA"/>
        </w:rPr>
        <w:t>otsus on õiguspära</w:t>
      </w:r>
      <w:r w:rsidR="00826B45" w:rsidRPr="00705005">
        <w:rPr>
          <w:rFonts w:eastAsiaTheme="minorHAnsi" w:cs="Times New Roman"/>
          <w:kern w:val="0"/>
          <w:szCs w:val="24"/>
          <w:lang w:eastAsia="en-US" w:bidi="ar-SA"/>
        </w:rPr>
        <w:t>ne</w:t>
      </w:r>
      <w:r w:rsidR="00BE1A2C" w:rsidRPr="00705005">
        <w:rPr>
          <w:rFonts w:eastAsiaTheme="minorHAnsi" w:cs="Times New Roman"/>
          <w:kern w:val="0"/>
          <w:szCs w:val="24"/>
          <w:lang w:eastAsia="en-US" w:bidi="ar-SA"/>
        </w:rPr>
        <w:t>.</w:t>
      </w:r>
      <w:r w:rsidR="00756F13" w:rsidRPr="00705005">
        <w:rPr>
          <w:rFonts w:eastAsiaTheme="minorHAnsi" w:cs="Times New Roman"/>
          <w:kern w:val="0"/>
          <w:szCs w:val="24"/>
          <w:lang w:eastAsia="en-US" w:bidi="ar-SA"/>
        </w:rPr>
        <w:t xml:space="preserve"> </w:t>
      </w:r>
      <w:r w:rsidR="00BE1A2C" w:rsidRPr="00705005">
        <w:rPr>
          <w:rFonts w:eastAsiaTheme="minorHAnsi" w:cs="Times New Roman"/>
          <w:kern w:val="0"/>
          <w:szCs w:val="24"/>
          <w:lang w:eastAsia="en-US" w:bidi="ar-SA"/>
        </w:rPr>
        <w:t>Hankija</w:t>
      </w:r>
      <w:r w:rsidR="00826B45" w:rsidRPr="00705005">
        <w:rPr>
          <w:rFonts w:eastAsiaTheme="minorHAnsi" w:cs="Times New Roman"/>
          <w:kern w:val="0"/>
          <w:szCs w:val="24"/>
          <w:lang w:eastAsia="en-US" w:bidi="ar-SA"/>
        </w:rPr>
        <w:t xml:space="preserve"> on pakkumuste hindamisel lähtunud hindamismetoodikas kirjeldatud põhimõtetest</w:t>
      </w:r>
      <w:r w:rsidR="008E655D" w:rsidRPr="00705005">
        <w:rPr>
          <w:rFonts w:eastAsiaTheme="minorHAnsi" w:cs="Times New Roman"/>
          <w:kern w:val="0"/>
          <w:szCs w:val="24"/>
          <w:lang w:eastAsia="en-US" w:bidi="ar-SA"/>
        </w:rPr>
        <w:t xml:space="preserve"> ja esitanud väärtuspunktide omistamise põhjendused kirjalikus hindamisprotokollis</w:t>
      </w:r>
      <w:r w:rsidR="00BE1A2C" w:rsidRPr="00705005">
        <w:rPr>
          <w:rFonts w:eastAsiaTheme="minorHAnsi" w:cs="Times New Roman"/>
          <w:kern w:val="0"/>
          <w:szCs w:val="24"/>
          <w:lang w:eastAsia="en-US" w:bidi="ar-SA"/>
        </w:rPr>
        <w:t>.</w:t>
      </w:r>
      <w:r w:rsidR="00756F13" w:rsidRPr="00705005">
        <w:rPr>
          <w:rFonts w:eastAsiaTheme="minorHAnsi" w:cs="Times New Roman"/>
          <w:kern w:val="0"/>
          <w:szCs w:val="24"/>
          <w:lang w:eastAsia="en-US" w:bidi="ar-SA"/>
        </w:rPr>
        <w:t xml:space="preserve"> Vaidlustus tuleb jätta </w:t>
      </w:r>
      <w:r w:rsidR="00923BB2" w:rsidRPr="00705005">
        <w:rPr>
          <w:rFonts w:eastAsiaTheme="minorHAnsi" w:cs="Times New Roman"/>
          <w:kern w:val="0"/>
          <w:szCs w:val="24"/>
          <w:lang w:eastAsia="en-US" w:bidi="ar-SA"/>
        </w:rPr>
        <w:t xml:space="preserve">täies ulatuses </w:t>
      </w:r>
      <w:r w:rsidR="00756F13" w:rsidRPr="00705005">
        <w:rPr>
          <w:rFonts w:eastAsiaTheme="minorHAnsi" w:cs="Times New Roman"/>
          <w:kern w:val="0"/>
          <w:szCs w:val="24"/>
          <w:lang w:eastAsia="en-US" w:bidi="ar-SA"/>
        </w:rPr>
        <w:t>rahuldamata.</w:t>
      </w:r>
    </w:p>
    <w:p w14:paraId="07C9578C" w14:textId="77777777" w:rsidR="007E3A7F" w:rsidRPr="00705005" w:rsidRDefault="007E3A7F" w:rsidP="00E77145">
      <w:pPr>
        <w:pStyle w:val="Snum"/>
        <w:spacing w:after="120"/>
        <w:rPr>
          <w:rFonts w:cs="Times New Roman"/>
          <w:sz w:val="24"/>
          <w:szCs w:val="24"/>
        </w:rPr>
      </w:pPr>
    </w:p>
    <w:p w14:paraId="23C49F89" w14:textId="62EDE46F" w:rsidR="007E3A7F" w:rsidRPr="00705005" w:rsidRDefault="008405A4" w:rsidP="00705005">
      <w:pPr>
        <w:pStyle w:val="Snum"/>
        <w:numPr>
          <w:ilvl w:val="0"/>
          <w:numId w:val="1"/>
        </w:numPr>
        <w:spacing w:after="120"/>
        <w:ind w:left="567" w:hanging="567"/>
        <w:rPr>
          <w:rFonts w:cs="Times New Roman"/>
          <w:sz w:val="24"/>
          <w:szCs w:val="24"/>
        </w:rPr>
      </w:pPr>
      <w:r w:rsidRPr="00705005">
        <w:rPr>
          <w:rFonts w:cs="Times New Roman"/>
          <w:sz w:val="24"/>
          <w:szCs w:val="24"/>
        </w:rPr>
        <w:t>ÕIGUSLIKUD PÕHJENDUSED</w:t>
      </w:r>
    </w:p>
    <w:p w14:paraId="1FDFFAC2" w14:textId="38867853" w:rsidR="00924E7D" w:rsidRPr="00705005" w:rsidRDefault="00E96D6D" w:rsidP="008B5139">
      <w:pPr>
        <w:pStyle w:val="ListParagraph"/>
        <w:numPr>
          <w:ilvl w:val="1"/>
          <w:numId w:val="1"/>
        </w:numPr>
        <w:ind w:left="567" w:hanging="567"/>
        <w:rPr>
          <w:rFonts w:cs="Times New Roman"/>
          <w:bCs/>
          <w:color w:val="000000" w:themeColor="text1"/>
          <w:szCs w:val="24"/>
        </w:rPr>
      </w:pPr>
      <w:r w:rsidRPr="00705005">
        <w:rPr>
          <w:rFonts w:cs="Times New Roman"/>
          <w:bCs/>
          <w:color w:val="000000" w:themeColor="text1"/>
          <w:szCs w:val="24"/>
        </w:rPr>
        <w:t xml:space="preserve">Vaidlustaja on seisukohal, et </w:t>
      </w:r>
      <w:r w:rsidR="00826B45" w:rsidRPr="00705005">
        <w:rPr>
          <w:rFonts w:cs="Times New Roman"/>
          <w:bCs/>
          <w:color w:val="000000" w:themeColor="text1"/>
          <w:szCs w:val="24"/>
        </w:rPr>
        <w:t>hankija on pakkumuste hindamisel eiranud hindamiskriteeriumeid ja rikkunud sellega otsuse tegemisel RHS § 117 lg 1</w:t>
      </w:r>
      <w:r w:rsidR="008B5139" w:rsidRPr="00705005">
        <w:rPr>
          <w:rFonts w:cs="Times New Roman"/>
          <w:bCs/>
          <w:color w:val="000000" w:themeColor="text1"/>
          <w:szCs w:val="24"/>
        </w:rPr>
        <w:t xml:space="preserve">. </w:t>
      </w:r>
      <w:r w:rsidRPr="00705005">
        <w:rPr>
          <w:rFonts w:cs="Times New Roman"/>
          <w:bCs/>
          <w:color w:val="000000" w:themeColor="text1"/>
          <w:szCs w:val="24"/>
        </w:rPr>
        <w:t>Hankija sellega ei nõustu.</w:t>
      </w:r>
    </w:p>
    <w:p w14:paraId="54DB8DDF" w14:textId="77777777" w:rsidR="008B5139" w:rsidRPr="00705005" w:rsidRDefault="008B5139" w:rsidP="008B5139">
      <w:pPr>
        <w:pStyle w:val="ListParagraph"/>
        <w:ind w:left="567"/>
        <w:rPr>
          <w:rFonts w:cs="Times New Roman"/>
          <w:bCs/>
          <w:color w:val="000000" w:themeColor="text1"/>
          <w:szCs w:val="24"/>
        </w:rPr>
      </w:pPr>
    </w:p>
    <w:p w14:paraId="1D478B00" w14:textId="39C712CD" w:rsidR="00D056EB" w:rsidRPr="00705005" w:rsidRDefault="006F3D7E" w:rsidP="002B6183">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color w:val="000000" w:themeColor="text1"/>
          <w:szCs w:val="24"/>
        </w:rPr>
        <w:t xml:space="preserve">Hankija on seadnud riigihankes pakkumuste hindamise kriteeriumid vastavalt RHS § 81 </w:t>
      </w:r>
      <w:proofErr w:type="spellStart"/>
      <w:r w:rsidRPr="00705005">
        <w:rPr>
          <w:rFonts w:cs="Times New Roman"/>
          <w:bCs/>
          <w:color w:val="000000" w:themeColor="text1"/>
          <w:szCs w:val="24"/>
        </w:rPr>
        <w:t>lg-le</w:t>
      </w:r>
      <w:proofErr w:type="spellEnd"/>
      <w:r w:rsidRPr="00705005">
        <w:rPr>
          <w:rFonts w:cs="Times New Roman"/>
          <w:bCs/>
          <w:color w:val="000000" w:themeColor="text1"/>
          <w:szCs w:val="24"/>
        </w:rPr>
        <w:t xml:space="preserve"> 1, määranud hindamiskriteeriumidele suhtelised osakaalud ning esitanud riigihanke alusdokumentide loetelus hindamismetoodika kirjelduse</w:t>
      </w:r>
      <w:r w:rsidR="00425AE6" w:rsidRPr="00705005">
        <w:rPr>
          <w:rFonts w:cs="Times New Roman"/>
          <w:bCs/>
          <w:szCs w:val="24"/>
        </w:rPr>
        <w:t>.</w:t>
      </w:r>
      <w:r w:rsidRPr="00705005">
        <w:rPr>
          <w:rFonts w:cs="Times New Roman"/>
          <w:bCs/>
          <w:szCs w:val="24"/>
        </w:rPr>
        <w:t xml:space="preserve"> Riigihanke alusdokumente </w:t>
      </w:r>
      <w:r w:rsidR="002B6183" w:rsidRPr="00705005">
        <w:rPr>
          <w:rFonts w:cs="Times New Roman"/>
          <w:bCs/>
          <w:szCs w:val="24"/>
        </w:rPr>
        <w:t xml:space="preserve">(RHAD) </w:t>
      </w:r>
      <w:r w:rsidRPr="00705005">
        <w:rPr>
          <w:rFonts w:cs="Times New Roman"/>
          <w:bCs/>
          <w:szCs w:val="24"/>
        </w:rPr>
        <w:t xml:space="preserve">ei ole vaidlustatud. </w:t>
      </w:r>
    </w:p>
    <w:p w14:paraId="5CAC39D1" w14:textId="77777777" w:rsidR="00D056EB" w:rsidRPr="00705005" w:rsidRDefault="00D056EB" w:rsidP="00D056EB">
      <w:pPr>
        <w:pStyle w:val="ListParagraph"/>
        <w:rPr>
          <w:rFonts w:cs="Times New Roman"/>
          <w:bCs/>
          <w:szCs w:val="24"/>
        </w:rPr>
      </w:pPr>
    </w:p>
    <w:p w14:paraId="24321E01" w14:textId="4F27418B" w:rsidR="00924E7D" w:rsidRPr="00705005" w:rsidRDefault="00D056EB" w:rsidP="00705005">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szCs w:val="24"/>
        </w:rPr>
        <w:t>Riigihankes seatud hindamiskriteeriumideks olid „Pakkumuse maksumus“ osakaaluga 45</w:t>
      </w:r>
      <w:r w:rsidR="00773E4D" w:rsidRPr="00705005">
        <w:rPr>
          <w:rFonts w:cs="Times New Roman"/>
          <w:bCs/>
          <w:szCs w:val="24"/>
        </w:rPr>
        <w:t xml:space="preserve"> (1)</w:t>
      </w:r>
      <w:r w:rsidRPr="00705005">
        <w:rPr>
          <w:rFonts w:cs="Times New Roman"/>
          <w:bCs/>
          <w:szCs w:val="24"/>
        </w:rPr>
        <w:t xml:space="preserve">, „Teenuse kvaliteet“ osakaaluga 50 </w:t>
      </w:r>
      <w:r w:rsidR="00773E4D" w:rsidRPr="00705005">
        <w:rPr>
          <w:rFonts w:cs="Times New Roman"/>
          <w:bCs/>
          <w:szCs w:val="24"/>
        </w:rPr>
        <w:t xml:space="preserve">(2) </w:t>
      </w:r>
      <w:r w:rsidRPr="00705005">
        <w:rPr>
          <w:rFonts w:cs="Times New Roman"/>
          <w:bCs/>
          <w:szCs w:val="24"/>
        </w:rPr>
        <w:t>ning „Töö</w:t>
      </w:r>
      <w:r w:rsidR="007C4A51" w:rsidRPr="00705005">
        <w:rPr>
          <w:rFonts w:cs="Times New Roman"/>
          <w:bCs/>
          <w:szCs w:val="24"/>
        </w:rPr>
        <w:t>-</w:t>
      </w:r>
      <w:r w:rsidRPr="00705005">
        <w:rPr>
          <w:rFonts w:cs="Times New Roman"/>
          <w:bCs/>
          <w:szCs w:val="24"/>
        </w:rPr>
        <w:t xml:space="preserve"> ja pereelu ühildamine hankelepingu täitmisel“ osakaaluga 5</w:t>
      </w:r>
      <w:r w:rsidR="00773E4D" w:rsidRPr="00705005">
        <w:rPr>
          <w:rFonts w:cs="Times New Roman"/>
          <w:bCs/>
          <w:szCs w:val="24"/>
        </w:rPr>
        <w:t xml:space="preserve"> (3)</w:t>
      </w:r>
      <w:r w:rsidRPr="00705005">
        <w:rPr>
          <w:rFonts w:cs="Times New Roman"/>
          <w:bCs/>
          <w:szCs w:val="24"/>
        </w:rPr>
        <w:t>. Hindamiskriteerium „Teenuse kvaliteet“ oli seejuures jagatud neljaks alakriteeriumiks, milleks olid „Töö läbiviimise metoodika kirjeldus“ osakaaluga 20</w:t>
      </w:r>
      <w:r w:rsidR="00773E4D" w:rsidRPr="00705005">
        <w:rPr>
          <w:rFonts w:cs="Times New Roman"/>
          <w:bCs/>
          <w:szCs w:val="24"/>
        </w:rPr>
        <w:t xml:space="preserve"> (2.1)</w:t>
      </w:r>
      <w:r w:rsidRPr="00705005">
        <w:rPr>
          <w:rFonts w:cs="Times New Roman"/>
          <w:bCs/>
          <w:szCs w:val="24"/>
        </w:rPr>
        <w:t>, „Töö läbiviimise aja- ja tegevuskava“ osakaaluga 10</w:t>
      </w:r>
      <w:r w:rsidR="00773E4D" w:rsidRPr="00705005">
        <w:rPr>
          <w:rFonts w:cs="Times New Roman"/>
          <w:bCs/>
          <w:szCs w:val="24"/>
        </w:rPr>
        <w:t xml:space="preserve"> (2.2)</w:t>
      </w:r>
      <w:r w:rsidRPr="00705005">
        <w:rPr>
          <w:rFonts w:cs="Times New Roman"/>
          <w:bCs/>
          <w:szCs w:val="24"/>
        </w:rPr>
        <w:t xml:space="preserve">, „Töö läbiviimise meeskonna koosseis ja rollide jaotus“ osakaaluga 15 </w:t>
      </w:r>
      <w:r w:rsidR="00773E4D" w:rsidRPr="00705005">
        <w:rPr>
          <w:rFonts w:cs="Times New Roman"/>
          <w:bCs/>
          <w:szCs w:val="24"/>
        </w:rPr>
        <w:t xml:space="preserve">(2.3) </w:t>
      </w:r>
      <w:r w:rsidRPr="00705005">
        <w:rPr>
          <w:rFonts w:cs="Times New Roman"/>
          <w:bCs/>
          <w:szCs w:val="24"/>
        </w:rPr>
        <w:t xml:space="preserve">ja „Töö läbiviimise </w:t>
      </w:r>
      <w:r w:rsidRPr="00705005">
        <w:rPr>
          <w:rFonts w:cs="Times New Roman"/>
          <w:bCs/>
          <w:szCs w:val="24"/>
        </w:rPr>
        <w:lastRenderedPageBreak/>
        <w:t>metoodikaga ja läbiviimisega seotud riskide ning nende maandamiseks vajalike tegevuste kirjeldus“ osakaaluga 5 punkti</w:t>
      </w:r>
      <w:r w:rsidR="00773E4D" w:rsidRPr="00705005">
        <w:rPr>
          <w:rFonts w:cs="Times New Roman"/>
          <w:bCs/>
          <w:szCs w:val="24"/>
        </w:rPr>
        <w:t xml:space="preserve"> (2.4)</w:t>
      </w:r>
      <w:r w:rsidRPr="00705005">
        <w:rPr>
          <w:rFonts w:cs="Times New Roman"/>
          <w:bCs/>
          <w:szCs w:val="24"/>
        </w:rPr>
        <w:t xml:space="preserve">. Hindamismetoodika kirjelduses on hankija kirjeldanud iga hindamiskriteeriumi ja alakriteeriumi puhul ka </w:t>
      </w:r>
      <w:r w:rsidR="00773E4D" w:rsidRPr="00705005">
        <w:rPr>
          <w:rFonts w:cs="Times New Roman"/>
          <w:bCs/>
          <w:szCs w:val="24"/>
        </w:rPr>
        <w:t>skaalale vastavate väärtus</w:t>
      </w:r>
      <w:r w:rsidRPr="00705005">
        <w:rPr>
          <w:rFonts w:cs="Times New Roman"/>
          <w:bCs/>
          <w:szCs w:val="24"/>
        </w:rPr>
        <w:t>punktide omistamise põhimõt</w:t>
      </w:r>
      <w:r w:rsidR="00773E4D" w:rsidRPr="00705005">
        <w:rPr>
          <w:rFonts w:cs="Times New Roman"/>
          <w:bCs/>
          <w:szCs w:val="24"/>
        </w:rPr>
        <w:t>teid</w:t>
      </w:r>
      <w:r w:rsidRPr="00705005">
        <w:rPr>
          <w:rFonts w:cs="Times New Roman"/>
          <w:bCs/>
          <w:szCs w:val="24"/>
        </w:rPr>
        <w:t xml:space="preserve">. </w:t>
      </w:r>
    </w:p>
    <w:p w14:paraId="300A3E73" w14:textId="77777777" w:rsidR="00705005" w:rsidRPr="00705005" w:rsidRDefault="00705005" w:rsidP="00705005">
      <w:pPr>
        <w:spacing w:line="240" w:lineRule="auto"/>
        <w:rPr>
          <w:bCs/>
          <w:color w:val="000000" w:themeColor="text1"/>
        </w:rPr>
      </w:pPr>
    </w:p>
    <w:p w14:paraId="4D625AB8" w14:textId="442150F0" w:rsidR="00901471" w:rsidRDefault="002B6183" w:rsidP="00705005">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color w:val="000000" w:themeColor="text1"/>
          <w:szCs w:val="24"/>
        </w:rPr>
        <w:t xml:space="preserve">Hankija ei saa nõustuda vaidlustaja etteheitega, et hankija on </w:t>
      </w:r>
      <w:r w:rsidR="00773E4D" w:rsidRPr="00705005">
        <w:rPr>
          <w:rFonts w:cs="Times New Roman"/>
          <w:bCs/>
          <w:color w:val="000000" w:themeColor="text1"/>
          <w:szCs w:val="24"/>
        </w:rPr>
        <w:t xml:space="preserve">eksinud </w:t>
      </w:r>
      <w:r w:rsidRPr="00705005">
        <w:rPr>
          <w:rFonts w:cs="Times New Roman"/>
          <w:bCs/>
          <w:color w:val="000000" w:themeColor="text1"/>
          <w:szCs w:val="24"/>
        </w:rPr>
        <w:t>põhjenda</w:t>
      </w:r>
      <w:r w:rsidR="00773E4D" w:rsidRPr="00705005">
        <w:rPr>
          <w:rFonts w:cs="Times New Roman"/>
          <w:bCs/>
          <w:color w:val="000000" w:themeColor="text1"/>
          <w:szCs w:val="24"/>
        </w:rPr>
        <w:t>des</w:t>
      </w:r>
      <w:r w:rsidRPr="00705005">
        <w:rPr>
          <w:rFonts w:cs="Times New Roman"/>
          <w:bCs/>
          <w:color w:val="000000" w:themeColor="text1"/>
          <w:szCs w:val="24"/>
        </w:rPr>
        <w:t xml:space="preserve"> edukaks tunnistatud pakkumuse eelist valdavalt hindamismetoodika põhjendustega. Nimelt on Riigikohus oma 11.12.2020 otsuse 3-20-2298 punktis 21 selgitanud, et kui RHAD-s kehtestatud hindamismetoodika sisaldab hinnete kirjeldusi, võivad need tagada piisava läbipaistvuse ka ilma hinnete hilisema põhjendamiseta, vaidluse korral saab aga hankija otsuse põhjendusi kohtumenetluses täpsustada.</w:t>
      </w:r>
      <w:r w:rsidR="00BF6633" w:rsidRPr="00705005">
        <w:rPr>
          <w:rFonts w:cs="Times New Roman"/>
          <w:bCs/>
          <w:color w:val="000000" w:themeColor="text1"/>
          <w:szCs w:val="24"/>
        </w:rPr>
        <w:t xml:space="preserve"> Sama otsuse punktis 24 on kohus selgitanud, et maksimumpunkte saavadki õigustada töö tugevused ning madalamat hinnet puudused, erinevate hinnete põhjendamisel tuleb esile tuua pakkumuste erinevused. </w:t>
      </w:r>
      <w:r w:rsidR="00773E4D" w:rsidRPr="00705005">
        <w:rPr>
          <w:rFonts w:cs="Times New Roman"/>
          <w:bCs/>
          <w:color w:val="000000" w:themeColor="text1"/>
          <w:szCs w:val="24"/>
        </w:rPr>
        <w:t xml:space="preserve">Hindajad on lähtunud hindamisel hindamismetoodikas kirjeldatud põhimõtetest ning toonud hindamisprotokollis välja hankija ootusi ületavad lisaväärtused ning põhjendanud punktide vähendamist läbi puudujääkide. </w:t>
      </w:r>
    </w:p>
    <w:p w14:paraId="4D2AE5D2" w14:textId="77777777" w:rsidR="00705005" w:rsidRPr="00705005" w:rsidRDefault="00705005" w:rsidP="00705005">
      <w:pPr>
        <w:spacing w:line="240" w:lineRule="auto"/>
        <w:rPr>
          <w:bCs/>
          <w:color w:val="000000" w:themeColor="text1"/>
        </w:rPr>
      </w:pPr>
    </w:p>
    <w:p w14:paraId="40FCA722" w14:textId="500AB88C" w:rsidR="002B6183" w:rsidRDefault="002B6183" w:rsidP="00705005">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color w:val="000000" w:themeColor="text1"/>
          <w:szCs w:val="24"/>
        </w:rPr>
        <w:t xml:space="preserve">Vaidlust ei ole, et vaidlustaja pakkumusele on omistatud pakkumuse maksumuse kriteeriumis </w:t>
      </w:r>
      <w:r w:rsidR="00773E4D" w:rsidRPr="00705005">
        <w:rPr>
          <w:rFonts w:cs="Times New Roman"/>
          <w:bCs/>
          <w:color w:val="000000" w:themeColor="text1"/>
          <w:szCs w:val="24"/>
        </w:rPr>
        <w:t>(1)</w:t>
      </w:r>
      <w:r w:rsidR="00BF6633" w:rsidRPr="00705005">
        <w:rPr>
          <w:rFonts w:cs="Times New Roman"/>
          <w:bCs/>
          <w:color w:val="000000" w:themeColor="text1"/>
          <w:szCs w:val="24"/>
        </w:rPr>
        <w:t>, samuti töö läbiviimise aja- ja tegevuskava</w:t>
      </w:r>
      <w:r w:rsidR="00773E4D" w:rsidRPr="00705005">
        <w:rPr>
          <w:rFonts w:cs="Times New Roman"/>
          <w:bCs/>
          <w:color w:val="000000" w:themeColor="text1"/>
          <w:szCs w:val="24"/>
        </w:rPr>
        <w:t xml:space="preserve"> (2.2) ning</w:t>
      </w:r>
      <w:r w:rsidR="00BF6633" w:rsidRPr="00705005">
        <w:rPr>
          <w:rFonts w:cs="Times New Roman"/>
          <w:bCs/>
          <w:color w:val="000000" w:themeColor="text1"/>
          <w:szCs w:val="24"/>
        </w:rPr>
        <w:t xml:space="preserve"> töö läbiviimise meeskonna koosseisu ja rollide jaotuse alakriteeriumides</w:t>
      </w:r>
      <w:r w:rsidR="00773E4D" w:rsidRPr="00705005">
        <w:rPr>
          <w:rFonts w:cs="Times New Roman"/>
          <w:bCs/>
          <w:color w:val="000000" w:themeColor="text1"/>
          <w:szCs w:val="24"/>
        </w:rPr>
        <w:t xml:space="preserve"> (2.3)</w:t>
      </w:r>
      <w:r w:rsidR="00D61F61" w:rsidRPr="00705005">
        <w:rPr>
          <w:rFonts w:cs="Times New Roman"/>
          <w:bCs/>
          <w:color w:val="000000" w:themeColor="text1"/>
          <w:szCs w:val="24"/>
        </w:rPr>
        <w:t xml:space="preserve"> maksimaalsed väärtuspunktid</w:t>
      </w:r>
      <w:r w:rsidRPr="00705005">
        <w:rPr>
          <w:rFonts w:cs="Times New Roman"/>
          <w:bCs/>
          <w:color w:val="000000" w:themeColor="text1"/>
          <w:szCs w:val="24"/>
        </w:rPr>
        <w:t xml:space="preserve">. </w:t>
      </w:r>
    </w:p>
    <w:p w14:paraId="4656BD1C" w14:textId="77777777" w:rsidR="00705005" w:rsidRPr="00705005" w:rsidRDefault="00705005" w:rsidP="00705005">
      <w:pPr>
        <w:spacing w:line="240" w:lineRule="auto"/>
        <w:rPr>
          <w:bCs/>
          <w:color w:val="000000" w:themeColor="text1"/>
        </w:rPr>
      </w:pPr>
    </w:p>
    <w:p w14:paraId="71AE5557" w14:textId="0033E962" w:rsidR="00901471" w:rsidRPr="00705005" w:rsidRDefault="00901471" w:rsidP="00705005">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color w:val="000000" w:themeColor="text1"/>
          <w:szCs w:val="24"/>
        </w:rPr>
        <w:t xml:space="preserve">Vastavalt RHS § 47 lg 4 p 3 esitab hankija otsustest teavitamisega vastavaks tunnistatud pakkumuse esitanud pakkujale need edukat pakkumust iseloomustavad andmed, mis andsid edukale pakkumusele eelise tema pakkumusega võrreldes. Kuivõrd hindamise tulemusena kolmanda isiku pakkumus alakriteeriumides 2.2 – 2.4 vaidlustaja pakkumuse ees eelist ei omanud, ei olnud hankijal kohustust vaidlustajale vastavaid põhjendusi edastada. Hankija on hindamisprotokollist väljavõtete edastamisel käitunud õiguspäraselt.  </w:t>
      </w:r>
    </w:p>
    <w:p w14:paraId="628D17A9" w14:textId="77777777" w:rsidR="005C2826" w:rsidRPr="00705005" w:rsidRDefault="005C2826" w:rsidP="00705005">
      <w:pPr>
        <w:pStyle w:val="ListParagraph"/>
        <w:spacing w:line="240" w:lineRule="auto"/>
        <w:ind w:left="567"/>
        <w:contextualSpacing w:val="0"/>
        <w:rPr>
          <w:rFonts w:cs="Times New Roman"/>
          <w:bCs/>
          <w:color w:val="000000" w:themeColor="text1"/>
          <w:szCs w:val="24"/>
        </w:rPr>
      </w:pPr>
    </w:p>
    <w:p w14:paraId="69EAA1A8" w14:textId="4C313B32" w:rsidR="0002331C" w:rsidRPr="00705005" w:rsidRDefault="0002331C" w:rsidP="005C2826">
      <w:pPr>
        <w:spacing w:after="120" w:line="240" w:lineRule="auto"/>
        <w:jc w:val="center"/>
        <w:rPr>
          <w:bCs/>
          <w:color w:val="000000" w:themeColor="text1"/>
        </w:rPr>
      </w:pPr>
      <w:r w:rsidRPr="00705005">
        <w:rPr>
          <w:bCs/>
          <w:color w:val="000000" w:themeColor="text1"/>
        </w:rPr>
        <w:t>I</w:t>
      </w:r>
    </w:p>
    <w:p w14:paraId="31D3BD3A" w14:textId="617165E0" w:rsidR="005C2826" w:rsidRPr="00705005" w:rsidRDefault="005C2826" w:rsidP="005C2826">
      <w:pPr>
        <w:spacing w:after="120" w:line="240" w:lineRule="auto"/>
        <w:ind w:left="567"/>
        <w:rPr>
          <w:b/>
          <w:color w:val="000000" w:themeColor="text1"/>
        </w:rPr>
      </w:pPr>
      <w:r w:rsidRPr="00705005">
        <w:rPr>
          <w:b/>
          <w:color w:val="000000" w:themeColor="text1"/>
        </w:rPr>
        <w:t>Töö teostamise metoodika kirjeldus</w:t>
      </w:r>
    </w:p>
    <w:p w14:paraId="2FED90D0" w14:textId="4EAB74AB" w:rsidR="00E72C7F" w:rsidRPr="00705005" w:rsidRDefault="0002331C" w:rsidP="005C2826">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Hindamiskriteeriumi „Teenuse kvaliteet“ alakriteeriumis </w:t>
      </w:r>
      <w:r w:rsidR="00704A5D" w:rsidRPr="00705005">
        <w:rPr>
          <w:rFonts w:cs="Times New Roman"/>
          <w:bCs/>
          <w:color w:val="000000" w:themeColor="text1"/>
          <w:szCs w:val="24"/>
        </w:rPr>
        <w:t xml:space="preserve">2.1 </w:t>
      </w:r>
      <w:r w:rsidRPr="00705005">
        <w:rPr>
          <w:rFonts w:cs="Times New Roman"/>
          <w:bCs/>
          <w:color w:val="000000" w:themeColor="text1"/>
          <w:szCs w:val="24"/>
        </w:rPr>
        <w:t xml:space="preserve">on hindajad omistanud </w:t>
      </w:r>
      <w:r w:rsidR="0086406A" w:rsidRPr="00705005">
        <w:rPr>
          <w:rFonts w:cs="Times New Roman"/>
          <w:bCs/>
          <w:color w:val="000000" w:themeColor="text1"/>
          <w:szCs w:val="24"/>
        </w:rPr>
        <w:t>kolmanda isiku</w:t>
      </w:r>
      <w:r w:rsidRPr="00705005">
        <w:rPr>
          <w:rFonts w:cs="Times New Roman"/>
          <w:bCs/>
          <w:color w:val="000000" w:themeColor="text1"/>
          <w:szCs w:val="24"/>
        </w:rPr>
        <w:t xml:space="preserve"> pakkumusele maksimaalsed väärtuspunktid (20) ning põhjendanud oma hinnangut vaidlustuse punktis 6 toodud viisil. Ekslik on vaidlustaja </w:t>
      </w:r>
      <w:r w:rsidR="0086406A" w:rsidRPr="00705005">
        <w:rPr>
          <w:rFonts w:cs="Times New Roman"/>
          <w:bCs/>
          <w:color w:val="000000" w:themeColor="text1"/>
          <w:szCs w:val="24"/>
        </w:rPr>
        <w:t>seisukoht</w:t>
      </w:r>
      <w:r w:rsidRPr="00705005">
        <w:rPr>
          <w:rFonts w:cs="Times New Roman"/>
          <w:bCs/>
          <w:color w:val="000000" w:themeColor="text1"/>
          <w:szCs w:val="24"/>
        </w:rPr>
        <w:t xml:space="preserve">, et hankija on eelistanud pakkumust, mis sisaldab </w:t>
      </w:r>
      <w:proofErr w:type="spellStart"/>
      <w:r w:rsidRPr="00705005">
        <w:rPr>
          <w:rFonts w:cs="Times New Roman"/>
          <w:bCs/>
          <w:color w:val="000000" w:themeColor="text1"/>
          <w:szCs w:val="24"/>
        </w:rPr>
        <w:t>LS`s</w:t>
      </w:r>
      <w:proofErr w:type="spellEnd"/>
      <w:r w:rsidRPr="00705005">
        <w:rPr>
          <w:rFonts w:cs="Times New Roman"/>
          <w:bCs/>
          <w:color w:val="000000" w:themeColor="text1"/>
          <w:szCs w:val="24"/>
        </w:rPr>
        <w:t xml:space="preserve"> või KSH programmis ette nähtud toimingute </w:t>
      </w:r>
      <w:proofErr w:type="spellStart"/>
      <w:r w:rsidRPr="00705005">
        <w:rPr>
          <w:rFonts w:cs="Times New Roman"/>
          <w:bCs/>
          <w:color w:val="000000" w:themeColor="text1"/>
          <w:szCs w:val="24"/>
        </w:rPr>
        <w:t>ärajätmist</w:t>
      </w:r>
      <w:proofErr w:type="spellEnd"/>
      <w:r w:rsidRPr="00705005">
        <w:rPr>
          <w:rFonts w:cs="Times New Roman"/>
          <w:bCs/>
          <w:color w:val="000000" w:themeColor="text1"/>
          <w:szCs w:val="24"/>
        </w:rPr>
        <w:t xml:space="preserve">. Vastav hinnang põhineb </w:t>
      </w:r>
      <w:r w:rsidR="0086406A" w:rsidRPr="00705005">
        <w:rPr>
          <w:rFonts w:cs="Times New Roman"/>
          <w:bCs/>
          <w:color w:val="000000" w:themeColor="text1"/>
          <w:szCs w:val="24"/>
        </w:rPr>
        <w:t xml:space="preserve">eeldusel, et </w:t>
      </w:r>
      <w:r w:rsidRPr="00705005">
        <w:rPr>
          <w:rFonts w:cs="Times New Roman"/>
          <w:bCs/>
          <w:color w:val="000000" w:themeColor="text1"/>
          <w:szCs w:val="24"/>
        </w:rPr>
        <w:t>vaidlustaja</w:t>
      </w:r>
      <w:r w:rsidR="0086406A" w:rsidRPr="00705005">
        <w:rPr>
          <w:rFonts w:cs="Times New Roman"/>
          <w:bCs/>
          <w:color w:val="000000" w:themeColor="text1"/>
          <w:szCs w:val="24"/>
        </w:rPr>
        <w:t xml:space="preserve"> on koostanud vaidlusalusele hankele eelnenud LS ja KSH programmi ning teadis seega tellija soove. Kolmas isik ei ole kirjeldanud pakkumuses </w:t>
      </w:r>
      <w:proofErr w:type="spellStart"/>
      <w:r w:rsidR="00737571" w:rsidRPr="00705005">
        <w:rPr>
          <w:rFonts w:cs="Times New Roman"/>
          <w:bCs/>
          <w:color w:val="000000" w:themeColor="text1"/>
          <w:szCs w:val="24"/>
        </w:rPr>
        <w:t>LS`s</w:t>
      </w:r>
      <w:proofErr w:type="spellEnd"/>
      <w:r w:rsidR="00737571" w:rsidRPr="00705005">
        <w:rPr>
          <w:rFonts w:cs="Times New Roman"/>
          <w:bCs/>
          <w:color w:val="000000" w:themeColor="text1"/>
          <w:szCs w:val="24"/>
        </w:rPr>
        <w:t xml:space="preserve"> või KSH programmis ette nähtud avalikustamise </w:t>
      </w:r>
      <w:proofErr w:type="spellStart"/>
      <w:r w:rsidR="00737571" w:rsidRPr="00705005">
        <w:rPr>
          <w:rFonts w:cs="Times New Roman"/>
          <w:bCs/>
          <w:color w:val="000000" w:themeColor="text1"/>
          <w:szCs w:val="24"/>
        </w:rPr>
        <w:t>ärajätmist</w:t>
      </w:r>
      <w:proofErr w:type="spellEnd"/>
      <w:r w:rsidR="00737571" w:rsidRPr="00705005">
        <w:rPr>
          <w:rFonts w:cs="Times New Roman"/>
          <w:bCs/>
          <w:color w:val="000000" w:themeColor="text1"/>
          <w:szCs w:val="24"/>
        </w:rPr>
        <w:t xml:space="preserve"> nagu vaidlustuse punktis 11 eeldatakse, vaid teinud ettepaneku loobuda kahes erinevas uuringus kirjeldatud sarnastest tegevustest ehk dubleerivate andmete kogumisest. </w:t>
      </w:r>
      <w:r w:rsidR="00985960" w:rsidRPr="00705005">
        <w:rPr>
          <w:rFonts w:cs="Times New Roman"/>
          <w:bCs/>
          <w:color w:val="FF0000"/>
          <w:szCs w:val="24"/>
        </w:rPr>
        <w:t>(</w:t>
      </w:r>
      <w:r w:rsidR="00985960" w:rsidRPr="00705005">
        <w:rPr>
          <w:rFonts w:cs="Times New Roman"/>
          <w:bCs/>
          <w:i/>
          <w:iCs/>
          <w:color w:val="FF0000"/>
          <w:szCs w:val="24"/>
        </w:rPr>
        <w:t xml:space="preserve">Järgnev on kaetud </w:t>
      </w:r>
      <w:r w:rsidR="00D2302B">
        <w:rPr>
          <w:rFonts w:cs="Times New Roman"/>
          <w:bCs/>
          <w:i/>
          <w:iCs/>
          <w:color w:val="FF0000"/>
          <w:szCs w:val="24"/>
        </w:rPr>
        <w:t xml:space="preserve">kolmanda isiku </w:t>
      </w:r>
      <w:r w:rsidR="00985960" w:rsidRPr="00705005">
        <w:rPr>
          <w:rFonts w:cs="Times New Roman"/>
          <w:bCs/>
          <w:i/>
          <w:iCs/>
          <w:color w:val="FF0000"/>
          <w:szCs w:val="24"/>
        </w:rPr>
        <w:t>ärisaladusega)</w:t>
      </w:r>
      <w:r w:rsidR="008D1045">
        <w:rPr>
          <w:rFonts w:cs="Times New Roman"/>
          <w:bCs/>
          <w:i/>
          <w:iCs/>
          <w:color w:val="FF0000"/>
          <w:szCs w:val="24"/>
        </w:rPr>
        <w:t>.</w:t>
      </w:r>
      <w:r w:rsidR="00985960" w:rsidRPr="00705005">
        <w:rPr>
          <w:rFonts w:cs="Times New Roman"/>
          <w:bCs/>
          <w:i/>
          <w:iCs/>
          <w:color w:val="FF0000"/>
          <w:szCs w:val="24"/>
        </w:rPr>
        <w:t xml:space="preserve"> </w:t>
      </w:r>
      <w:r w:rsidR="00737571" w:rsidRPr="00705005">
        <w:rPr>
          <w:rFonts w:cs="Times New Roman"/>
          <w:bCs/>
          <w:color w:val="000000" w:themeColor="text1"/>
          <w:szCs w:val="24"/>
        </w:rPr>
        <w:t>Hankija kinnitab veelkord, et vastuolu LS ja KSH programmiga puudub</w:t>
      </w:r>
      <w:r w:rsidR="0085265C" w:rsidRPr="00705005">
        <w:rPr>
          <w:rFonts w:cs="Times New Roman"/>
          <w:bCs/>
          <w:color w:val="000000" w:themeColor="text1"/>
          <w:szCs w:val="24"/>
        </w:rPr>
        <w:t>, mistõttu</w:t>
      </w:r>
      <w:r w:rsidR="005C2826" w:rsidRPr="00705005">
        <w:rPr>
          <w:rFonts w:cs="Times New Roman"/>
          <w:bCs/>
          <w:color w:val="000000" w:themeColor="text1"/>
          <w:szCs w:val="24"/>
        </w:rPr>
        <w:t xml:space="preserve"> </w:t>
      </w:r>
      <w:r w:rsidR="0085265C" w:rsidRPr="00705005">
        <w:rPr>
          <w:rFonts w:cs="Times New Roman"/>
          <w:bCs/>
          <w:color w:val="000000" w:themeColor="text1"/>
          <w:szCs w:val="24"/>
        </w:rPr>
        <w:t xml:space="preserve">tugineb ka </w:t>
      </w:r>
      <w:r w:rsidR="005C2826" w:rsidRPr="00705005">
        <w:rPr>
          <w:rFonts w:cs="Times New Roman"/>
          <w:bCs/>
          <w:color w:val="000000" w:themeColor="text1"/>
          <w:szCs w:val="24"/>
        </w:rPr>
        <w:t xml:space="preserve">vaidlustaja </w:t>
      </w:r>
      <w:r w:rsidR="0085265C" w:rsidRPr="00705005">
        <w:rPr>
          <w:rFonts w:cs="Times New Roman"/>
          <w:bCs/>
          <w:color w:val="000000" w:themeColor="text1"/>
          <w:szCs w:val="24"/>
        </w:rPr>
        <w:t xml:space="preserve">punktides 11 ja 21 esitatud </w:t>
      </w:r>
      <w:r w:rsidR="005C2826" w:rsidRPr="00705005">
        <w:rPr>
          <w:rFonts w:cs="Times New Roman"/>
          <w:bCs/>
          <w:color w:val="000000" w:themeColor="text1"/>
          <w:szCs w:val="24"/>
        </w:rPr>
        <w:t xml:space="preserve">etteheide </w:t>
      </w:r>
      <w:r w:rsidR="0085265C" w:rsidRPr="00705005">
        <w:rPr>
          <w:rFonts w:cs="Times New Roman"/>
          <w:bCs/>
          <w:color w:val="000000" w:themeColor="text1"/>
          <w:szCs w:val="24"/>
        </w:rPr>
        <w:t>ebaõigetele</w:t>
      </w:r>
      <w:r w:rsidR="005C2826" w:rsidRPr="00705005">
        <w:rPr>
          <w:rFonts w:cs="Times New Roman"/>
          <w:bCs/>
          <w:color w:val="000000" w:themeColor="text1"/>
          <w:szCs w:val="24"/>
        </w:rPr>
        <w:t xml:space="preserve"> alustel</w:t>
      </w:r>
      <w:r w:rsidR="0085265C" w:rsidRPr="00705005">
        <w:rPr>
          <w:rFonts w:cs="Times New Roman"/>
          <w:bCs/>
          <w:color w:val="000000" w:themeColor="text1"/>
          <w:szCs w:val="24"/>
        </w:rPr>
        <w:t>e</w:t>
      </w:r>
      <w:r w:rsidR="00737571" w:rsidRPr="00705005">
        <w:rPr>
          <w:rFonts w:cs="Times New Roman"/>
          <w:bCs/>
          <w:color w:val="000000" w:themeColor="text1"/>
          <w:szCs w:val="24"/>
        </w:rPr>
        <w:t>.</w:t>
      </w:r>
      <w:r w:rsidR="0085265C" w:rsidRPr="00705005">
        <w:rPr>
          <w:rFonts w:cs="Times New Roman"/>
          <w:bCs/>
          <w:color w:val="000000" w:themeColor="text1"/>
          <w:szCs w:val="24"/>
        </w:rPr>
        <w:t xml:space="preserve"> RHS § 117 lg 1 kohaselt hindab hankija vastavaks tunnistatud pakkumusi ning juhul, kui pakkumuses esitatud teenuse kirjeldus tehnilisele kirjeldusele ei vasta</w:t>
      </w:r>
      <w:r w:rsidR="00985960" w:rsidRPr="00705005">
        <w:rPr>
          <w:rFonts w:cs="Times New Roman"/>
          <w:bCs/>
          <w:color w:val="000000" w:themeColor="text1"/>
          <w:szCs w:val="24"/>
        </w:rPr>
        <w:t>nuks</w:t>
      </w:r>
      <w:r w:rsidR="0085265C" w:rsidRPr="00705005">
        <w:rPr>
          <w:rFonts w:cs="Times New Roman"/>
          <w:bCs/>
          <w:color w:val="000000" w:themeColor="text1"/>
          <w:szCs w:val="24"/>
        </w:rPr>
        <w:t>, pakkumus edasises hankemenetluses ei osale</w:t>
      </w:r>
      <w:r w:rsidR="00985960" w:rsidRPr="00705005">
        <w:rPr>
          <w:rFonts w:cs="Times New Roman"/>
          <w:bCs/>
          <w:color w:val="000000" w:themeColor="text1"/>
          <w:szCs w:val="24"/>
        </w:rPr>
        <w:t>nuks</w:t>
      </w:r>
      <w:r w:rsidR="0085265C" w:rsidRPr="00705005">
        <w:rPr>
          <w:rFonts w:cs="Times New Roman"/>
          <w:bCs/>
          <w:color w:val="000000" w:themeColor="text1"/>
          <w:szCs w:val="24"/>
        </w:rPr>
        <w:t>.</w:t>
      </w:r>
    </w:p>
    <w:p w14:paraId="59A8C038" w14:textId="77777777" w:rsidR="005C2826" w:rsidRPr="00705005" w:rsidRDefault="005C2826" w:rsidP="005C2826">
      <w:pPr>
        <w:pStyle w:val="ListParagraph"/>
        <w:spacing w:after="120" w:line="240" w:lineRule="auto"/>
        <w:ind w:left="567"/>
        <w:rPr>
          <w:rFonts w:cs="Times New Roman"/>
          <w:bCs/>
          <w:color w:val="000000" w:themeColor="text1"/>
          <w:szCs w:val="24"/>
        </w:rPr>
      </w:pPr>
    </w:p>
    <w:p w14:paraId="203247B6" w14:textId="7C5390E0" w:rsidR="00704A5D" w:rsidRPr="00705005" w:rsidRDefault="00E72C7F" w:rsidP="0085265C">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Hindamiskriteeriumi „Teenuse kvaliteet“ alakriteeriumis </w:t>
      </w:r>
      <w:r w:rsidR="00704A5D" w:rsidRPr="00705005">
        <w:rPr>
          <w:rFonts w:cs="Times New Roman"/>
          <w:bCs/>
          <w:color w:val="000000" w:themeColor="text1"/>
          <w:szCs w:val="24"/>
        </w:rPr>
        <w:t xml:space="preserve">2.1 </w:t>
      </w:r>
      <w:r w:rsidRPr="00705005">
        <w:rPr>
          <w:rFonts w:cs="Times New Roman"/>
          <w:bCs/>
          <w:color w:val="000000" w:themeColor="text1"/>
          <w:szCs w:val="24"/>
        </w:rPr>
        <w:t xml:space="preserve">on hindajad omistanud vaidlustaja pakkumusele 5 väärtuspunkti ning põhjendanud oma hinnangut vaidlustuse punktis 12 toodud viisil. Sisulise puudujäägina on hindamisprotokollis põhjendatud </w:t>
      </w:r>
      <w:r w:rsidRPr="00705005">
        <w:rPr>
          <w:rFonts w:cs="Times New Roman"/>
          <w:bCs/>
          <w:color w:val="000000" w:themeColor="text1"/>
          <w:szCs w:val="24"/>
        </w:rPr>
        <w:lastRenderedPageBreak/>
        <w:t>hanke esemeks oleva projekti spetsiifikast lähtuva kirjelduse puudumist</w:t>
      </w:r>
      <w:r w:rsidRPr="00705005">
        <w:rPr>
          <w:rFonts w:cs="Times New Roman"/>
          <w:bCs/>
          <w:i/>
          <w:iCs/>
          <w:color w:val="FF0000"/>
          <w:szCs w:val="24"/>
        </w:rPr>
        <w:t xml:space="preserve">. </w:t>
      </w:r>
      <w:r w:rsidR="00180236" w:rsidRPr="00705005">
        <w:rPr>
          <w:rFonts w:cs="Times New Roman"/>
          <w:bCs/>
          <w:i/>
          <w:iCs/>
          <w:color w:val="FF0000"/>
          <w:szCs w:val="24"/>
        </w:rPr>
        <w:t xml:space="preserve">(Järgnev on kaetud </w:t>
      </w:r>
      <w:r w:rsidR="00D2302B">
        <w:rPr>
          <w:rFonts w:cs="Times New Roman"/>
          <w:bCs/>
          <w:i/>
          <w:iCs/>
          <w:color w:val="FF0000"/>
          <w:szCs w:val="24"/>
        </w:rPr>
        <w:t xml:space="preserve">vaidlustaja </w:t>
      </w:r>
      <w:r w:rsidR="00180236" w:rsidRPr="00705005">
        <w:rPr>
          <w:rFonts w:cs="Times New Roman"/>
          <w:bCs/>
          <w:i/>
          <w:iCs/>
          <w:color w:val="FF0000"/>
          <w:szCs w:val="24"/>
        </w:rPr>
        <w:t>ärisaladusega)</w:t>
      </w:r>
      <w:r w:rsidR="00180236" w:rsidRPr="00705005">
        <w:rPr>
          <w:rFonts w:cs="Times New Roman"/>
          <w:bCs/>
          <w:color w:val="FF0000"/>
          <w:szCs w:val="24"/>
        </w:rPr>
        <w:t xml:space="preserve"> </w:t>
      </w:r>
      <w:r w:rsidRPr="00D2302B">
        <w:rPr>
          <w:rFonts w:cs="Times New Roman"/>
          <w:bCs/>
          <w:i/>
          <w:iCs/>
          <w:color w:val="000000" w:themeColor="text1"/>
          <w:szCs w:val="24"/>
        </w:rPr>
        <w:t>Näiteks on toodud erinevaid märksõnu, ent selgitatud neid mõisteid</w:t>
      </w:r>
      <w:r w:rsidR="00D61F61" w:rsidRPr="00D2302B">
        <w:rPr>
          <w:rFonts w:cs="Times New Roman"/>
          <w:bCs/>
          <w:i/>
          <w:iCs/>
          <w:color w:val="000000" w:themeColor="text1"/>
          <w:szCs w:val="24"/>
        </w:rPr>
        <w:t xml:space="preserve"> vaid</w:t>
      </w:r>
      <w:r w:rsidRPr="00D2302B">
        <w:rPr>
          <w:rFonts w:cs="Times New Roman"/>
          <w:bCs/>
          <w:i/>
          <w:iCs/>
          <w:color w:val="000000" w:themeColor="text1"/>
          <w:szCs w:val="24"/>
        </w:rPr>
        <w:t xml:space="preserve"> projektijuhtimise vaatest</w:t>
      </w:r>
      <w:r w:rsidR="00D61F61" w:rsidRPr="00D2302B">
        <w:rPr>
          <w:rFonts w:cs="Times New Roman"/>
          <w:bCs/>
          <w:i/>
          <w:iCs/>
          <w:color w:val="000000" w:themeColor="text1"/>
          <w:szCs w:val="24"/>
        </w:rPr>
        <w:t>.</w:t>
      </w:r>
      <w:r w:rsidR="008E655D" w:rsidRPr="00D2302B">
        <w:rPr>
          <w:rFonts w:cs="Times New Roman"/>
          <w:bCs/>
          <w:i/>
          <w:iCs/>
          <w:color w:val="000000" w:themeColor="text1"/>
          <w:szCs w:val="24"/>
        </w:rPr>
        <w:t xml:space="preserve"> </w:t>
      </w:r>
      <w:r w:rsidR="00D61F61" w:rsidRPr="00D2302B">
        <w:rPr>
          <w:rFonts w:cs="Times New Roman"/>
          <w:bCs/>
          <w:i/>
          <w:iCs/>
          <w:color w:val="000000" w:themeColor="text1"/>
          <w:szCs w:val="24"/>
        </w:rPr>
        <w:t>K</w:t>
      </w:r>
      <w:r w:rsidR="008E655D" w:rsidRPr="00D2302B">
        <w:rPr>
          <w:rFonts w:cs="Times New Roman"/>
          <w:bCs/>
          <w:i/>
          <w:iCs/>
          <w:color w:val="000000" w:themeColor="text1"/>
          <w:szCs w:val="24"/>
        </w:rPr>
        <w:t>irjeldatud</w:t>
      </w:r>
      <w:r w:rsidRPr="00D2302B">
        <w:rPr>
          <w:rFonts w:cs="Times New Roman"/>
          <w:bCs/>
          <w:i/>
          <w:iCs/>
          <w:color w:val="000000" w:themeColor="text1"/>
          <w:szCs w:val="24"/>
        </w:rPr>
        <w:t xml:space="preserve"> </w:t>
      </w:r>
      <w:r w:rsidR="00D61F61" w:rsidRPr="00D2302B">
        <w:rPr>
          <w:rFonts w:cs="Times New Roman"/>
          <w:bCs/>
          <w:i/>
          <w:iCs/>
          <w:color w:val="000000" w:themeColor="text1"/>
          <w:szCs w:val="24"/>
        </w:rPr>
        <w:t xml:space="preserve">ei ole </w:t>
      </w:r>
      <w:r w:rsidRPr="00D2302B">
        <w:rPr>
          <w:rFonts w:cs="Times New Roman"/>
          <w:bCs/>
          <w:i/>
          <w:iCs/>
          <w:color w:val="000000" w:themeColor="text1"/>
          <w:szCs w:val="24"/>
        </w:rPr>
        <w:t>konkreetseid metoodilis</w:t>
      </w:r>
      <w:r w:rsidR="005C2826" w:rsidRPr="00D2302B">
        <w:rPr>
          <w:rFonts w:cs="Times New Roman"/>
          <w:bCs/>
          <w:i/>
          <w:iCs/>
          <w:color w:val="000000" w:themeColor="text1"/>
          <w:szCs w:val="24"/>
        </w:rPr>
        <w:t>e</w:t>
      </w:r>
      <w:r w:rsidRPr="00D2302B">
        <w:rPr>
          <w:rFonts w:cs="Times New Roman"/>
          <w:bCs/>
          <w:i/>
          <w:iCs/>
          <w:color w:val="000000" w:themeColor="text1"/>
          <w:szCs w:val="24"/>
        </w:rPr>
        <w:t xml:space="preserve"> lähenemisega seotud seoseid või näiteid Haljala-Kukruse maanteelõigu riigi eriplaneeringu töö eri etappides kavandatud tegevustega. Kirjeldatud on pigem töökorralduse head praktikat, mida võiks lisada iga planeeringu </w:t>
      </w:r>
      <w:r w:rsidR="00DA2461" w:rsidRPr="00D2302B">
        <w:rPr>
          <w:rFonts w:cs="Times New Roman"/>
          <w:bCs/>
          <w:i/>
          <w:iCs/>
          <w:color w:val="000000" w:themeColor="text1"/>
          <w:szCs w:val="24"/>
        </w:rPr>
        <w:t xml:space="preserve">tööprotsessi </w:t>
      </w:r>
      <w:r w:rsidRPr="00D2302B">
        <w:rPr>
          <w:rFonts w:cs="Times New Roman"/>
          <w:bCs/>
          <w:i/>
          <w:iCs/>
          <w:color w:val="000000" w:themeColor="text1"/>
          <w:szCs w:val="24"/>
        </w:rPr>
        <w:t xml:space="preserve">juurde. </w:t>
      </w:r>
      <w:r w:rsidR="005C2826" w:rsidRPr="00D2302B">
        <w:rPr>
          <w:rFonts w:cs="Times New Roman"/>
          <w:bCs/>
          <w:i/>
          <w:iCs/>
          <w:color w:val="000000" w:themeColor="text1"/>
          <w:szCs w:val="24"/>
        </w:rPr>
        <w:t>Kommunikatsiooni- ja kaasamise põhimõtteid on piisavalt selgitatud, ent lepingu täitmise metoodika kirjeldus on üldsõnaline ning üldpõhimõtteid selgitav.</w:t>
      </w:r>
      <w:r w:rsidR="005C2826" w:rsidRPr="00D2302B">
        <w:rPr>
          <w:rFonts w:cs="Times New Roman"/>
          <w:bCs/>
          <w:color w:val="000000" w:themeColor="text1"/>
          <w:szCs w:val="24"/>
        </w:rPr>
        <w:t xml:space="preserve"> </w:t>
      </w:r>
    </w:p>
    <w:p w14:paraId="58967C7A" w14:textId="77777777" w:rsidR="00704A5D" w:rsidRPr="00705005" w:rsidRDefault="00704A5D" w:rsidP="00705005">
      <w:pPr>
        <w:pStyle w:val="ListParagraph"/>
        <w:spacing w:line="240" w:lineRule="auto"/>
        <w:ind w:left="567"/>
        <w:rPr>
          <w:rFonts w:cs="Times New Roman"/>
          <w:bCs/>
          <w:color w:val="000000" w:themeColor="text1"/>
          <w:szCs w:val="24"/>
        </w:rPr>
      </w:pPr>
    </w:p>
    <w:p w14:paraId="5C7E659F" w14:textId="3A74778E" w:rsidR="005C2826" w:rsidRPr="00705005" w:rsidRDefault="005C2826" w:rsidP="005C2826">
      <w:pPr>
        <w:spacing w:after="120" w:line="240" w:lineRule="auto"/>
        <w:ind w:left="567"/>
        <w:jc w:val="center"/>
        <w:rPr>
          <w:bCs/>
          <w:color w:val="000000" w:themeColor="text1"/>
        </w:rPr>
      </w:pPr>
      <w:r w:rsidRPr="00705005">
        <w:rPr>
          <w:bCs/>
          <w:color w:val="000000" w:themeColor="text1"/>
        </w:rPr>
        <w:t>II</w:t>
      </w:r>
    </w:p>
    <w:p w14:paraId="211B4A85" w14:textId="1BADF48D" w:rsidR="005C2826" w:rsidRPr="00705005" w:rsidRDefault="005C2826" w:rsidP="00D61F61">
      <w:pPr>
        <w:spacing w:after="120" w:line="240" w:lineRule="auto"/>
        <w:ind w:left="567"/>
        <w:rPr>
          <w:b/>
          <w:color w:val="000000" w:themeColor="text1"/>
        </w:rPr>
      </w:pPr>
      <w:r w:rsidRPr="00705005">
        <w:rPr>
          <w:b/>
          <w:color w:val="000000" w:themeColor="text1"/>
        </w:rPr>
        <w:t xml:space="preserve">Töö läbiviimise metoodikaga </w:t>
      </w:r>
      <w:r w:rsidR="00704A5D" w:rsidRPr="00705005">
        <w:rPr>
          <w:b/>
          <w:color w:val="000000" w:themeColor="text1"/>
        </w:rPr>
        <w:t>ja läbiviimisega seotud riskide ning nende maandamiseks vajalike tegevuste kirjeldus</w:t>
      </w:r>
    </w:p>
    <w:p w14:paraId="57B65AC9" w14:textId="2206A1C9" w:rsidR="005C2826" w:rsidRPr="00705005" w:rsidRDefault="00704A5D" w:rsidP="00704A5D">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Hindamiskriteeriumi „Teenuse kvaliteet“ alakriteeriumis 2.4 on hindajad omistanud vaidlustaja pakkumusele 3 väärtuspunkti ning põhjendanud oma hinnangut vaidlustuse punktis 15 toodud viisil. Vastavalt hindamismetoodika kirjelduses toodud põhimõtetele oli riskide ning nende maandamiseks vajalike tegevuste kirjelduse eest võimalik omistada pakkumusele alakriteeriumis maksimumpunktid juhul, kui kirjeldus ületanuks hankija ootusi. </w:t>
      </w:r>
    </w:p>
    <w:p w14:paraId="73795D5B" w14:textId="77777777" w:rsidR="00704A5D" w:rsidRPr="00705005" w:rsidRDefault="00704A5D" w:rsidP="00704A5D">
      <w:pPr>
        <w:pStyle w:val="ListParagraph"/>
        <w:spacing w:after="120" w:line="240" w:lineRule="auto"/>
        <w:ind w:left="567"/>
        <w:rPr>
          <w:rFonts w:cs="Times New Roman"/>
          <w:bCs/>
          <w:color w:val="000000" w:themeColor="text1"/>
          <w:szCs w:val="24"/>
        </w:rPr>
      </w:pPr>
    </w:p>
    <w:p w14:paraId="662165C2" w14:textId="4F67AEE8" w:rsidR="00704A5D" w:rsidRPr="00705005" w:rsidRDefault="00704A5D" w:rsidP="007C4A51">
      <w:pPr>
        <w:pStyle w:val="ListParagraph"/>
        <w:numPr>
          <w:ilvl w:val="1"/>
          <w:numId w:val="1"/>
        </w:numPr>
        <w:tabs>
          <w:tab w:val="left" w:pos="567"/>
        </w:tabs>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Vaidlustaja esitatud riskianalüüs ei ole esitatud viisil, mis võimaldaks vastavalt hindamismetoodikas toodud maksimumpunktide kirjeldusele põhjendada, et tulenevalt kavandatud metoodikatest on pakkuja kirjeldanud mitmeid täiendavaid hankija poolt aktsepteerimist leidvaid võimalikke riske ning nende maandamismeetmeid, mis võimaldavad töö eesmärke efektiivsemalt saavutada. </w:t>
      </w:r>
      <w:r w:rsidR="00180236" w:rsidRPr="00705005">
        <w:rPr>
          <w:rFonts w:cs="Times New Roman"/>
          <w:bCs/>
          <w:i/>
          <w:iCs/>
          <w:color w:val="FF0000"/>
          <w:szCs w:val="24"/>
        </w:rPr>
        <w:t xml:space="preserve">(Järgnev on kaetud </w:t>
      </w:r>
      <w:r w:rsidR="00D2302B">
        <w:rPr>
          <w:rFonts w:cs="Times New Roman"/>
          <w:bCs/>
          <w:i/>
          <w:iCs/>
          <w:color w:val="FF0000"/>
          <w:szCs w:val="24"/>
        </w:rPr>
        <w:t xml:space="preserve">vaidlustaja </w:t>
      </w:r>
      <w:r w:rsidR="00180236" w:rsidRPr="00705005">
        <w:rPr>
          <w:rFonts w:cs="Times New Roman"/>
          <w:bCs/>
          <w:i/>
          <w:iCs/>
          <w:color w:val="FF0000"/>
          <w:szCs w:val="24"/>
        </w:rPr>
        <w:t>ärisaladusega)</w:t>
      </w:r>
      <w:r w:rsidR="00180236" w:rsidRPr="00705005">
        <w:rPr>
          <w:rFonts w:cs="Times New Roman"/>
          <w:bCs/>
          <w:color w:val="FF0000"/>
          <w:szCs w:val="24"/>
        </w:rPr>
        <w:t xml:space="preserve"> </w:t>
      </w:r>
      <w:r w:rsidRPr="00D2302B">
        <w:rPr>
          <w:rFonts w:cs="Times New Roman"/>
          <w:bCs/>
          <w:i/>
          <w:iCs/>
          <w:color w:val="000000" w:themeColor="text1"/>
          <w:szCs w:val="24"/>
        </w:rPr>
        <w:t xml:space="preserve">Näiteks on </w:t>
      </w:r>
      <w:r w:rsidR="00376C5C" w:rsidRPr="00D2302B">
        <w:rPr>
          <w:rFonts w:cs="Times New Roman"/>
          <w:bCs/>
          <w:i/>
          <w:iCs/>
          <w:color w:val="000000" w:themeColor="text1"/>
          <w:szCs w:val="24"/>
        </w:rPr>
        <w:t xml:space="preserve">hindajad ühe mittepõhimõttelise puudujäägina toonud välja, et </w:t>
      </w:r>
      <w:r w:rsidRPr="00D2302B">
        <w:rPr>
          <w:rFonts w:cs="Times New Roman"/>
          <w:bCs/>
          <w:i/>
          <w:iCs/>
          <w:color w:val="000000" w:themeColor="text1"/>
          <w:szCs w:val="24"/>
        </w:rPr>
        <w:t xml:space="preserve">üheks riskiks </w:t>
      </w:r>
      <w:r w:rsidR="00376C5C" w:rsidRPr="00D2302B">
        <w:rPr>
          <w:rFonts w:cs="Times New Roman"/>
          <w:bCs/>
          <w:i/>
          <w:iCs/>
          <w:color w:val="000000" w:themeColor="text1"/>
          <w:szCs w:val="24"/>
        </w:rPr>
        <w:t>on esitatud</w:t>
      </w:r>
      <w:r w:rsidRPr="00D2302B">
        <w:rPr>
          <w:rFonts w:cs="Times New Roman"/>
          <w:bCs/>
          <w:i/>
          <w:iCs/>
          <w:color w:val="000000" w:themeColor="text1"/>
          <w:szCs w:val="24"/>
        </w:rPr>
        <w:t xml:space="preserve"> </w:t>
      </w:r>
      <w:r w:rsidR="006E32BF" w:rsidRPr="00D2302B">
        <w:rPr>
          <w:rFonts w:cs="Times New Roman"/>
          <w:bCs/>
          <w:i/>
          <w:iCs/>
          <w:color w:val="000000" w:themeColor="text1"/>
          <w:szCs w:val="24"/>
        </w:rPr>
        <w:t xml:space="preserve">küll </w:t>
      </w:r>
      <w:r w:rsidRPr="00D2302B">
        <w:rPr>
          <w:rFonts w:cs="Times New Roman"/>
          <w:bCs/>
          <w:i/>
          <w:iCs/>
          <w:color w:val="000000" w:themeColor="text1"/>
          <w:szCs w:val="24"/>
        </w:rPr>
        <w:t xml:space="preserve">aruande mittetähtaegne valmimine, ent </w:t>
      </w:r>
      <w:r w:rsidR="00376C5C" w:rsidRPr="00D2302B">
        <w:rPr>
          <w:rFonts w:cs="Times New Roman"/>
          <w:bCs/>
          <w:i/>
          <w:iCs/>
          <w:color w:val="000000" w:themeColor="text1"/>
          <w:szCs w:val="24"/>
        </w:rPr>
        <w:t xml:space="preserve">ei ole analüüsitud, et </w:t>
      </w:r>
      <w:r w:rsidRPr="00D2302B">
        <w:rPr>
          <w:rFonts w:cs="Times New Roman"/>
          <w:bCs/>
          <w:i/>
          <w:iCs/>
          <w:color w:val="000000" w:themeColor="text1"/>
          <w:szCs w:val="24"/>
        </w:rPr>
        <w:t>see võib juhtuda erinevatel põhjustel</w:t>
      </w:r>
      <w:r w:rsidR="007C4A51" w:rsidRPr="00D2302B">
        <w:rPr>
          <w:rFonts w:cs="Times New Roman"/>
          <w:bCs/>
          <w:i/>
          <w:iCs/>
          <w:color w:val="000000" w:themeColor="text1"/>
          <w:szCs w:val="24"/>
        </w:rPr>
        <w:t xml:space="preserve"> (töökorralduslik viivitus, viivitus kooskõlastamisel, korduvad täiendavad kommentaarid tellijalt jne)</w:t>
      </w:r>
      <w:r w:rsidRPr="00D2302B">
        <w:rPr>
          <w:rFonts w:cs="Times New Roman"/>
          <w:bCs/>
          <w:i/>
          <w:iCs/>
          <w:color w:val="000000" w:themeColor="text1"/>
          <w:szCs w:val="24"/>
        </w:rPr>
        <w:t xml:space="preserve">, millest igal on mõju, tõenäosus ja ka vastutaja, samuti </w:t>
      </w:r>
      <w:r w:rsidR="007C4A51" w:rsidRPr="00D2302B">
        <w:rPr>
          <w:rFonts w:cs="Times New Roman"/>
          <w:bCs/>
          <w:i/>
          <w:iCs/>
          <w:color w:val="000000" w:themeColor="text1"/>
          <w:szCs w:val="24"/>
        </w:rPr>
        <w:t xml:space="preserve">on </w:t>
      </w:r>
      <w:r w:rsidRPr="00D2302B">
        <w:rPr>
          <w:rFonts w:cs="Times New Roman"/>
          <w:bCs/>
          <w:i/>
          <w:iCs/>
          <w:color w:val="000000" w:themeColor="text1"/>
          <w:szCs w:val="24"/>
        </w:rPr>
        <w:t xml:space="preserve">erinevad </w:t>
      </w:r>
      <w:r w:rsidR="007C4A51" w:rsidRPr="00D2302B">
        <w:rPr>
          <w:rFonts w:cs="Times New Roman"/>
          <w:bCs/>
          <w:i/>
          <w:iCs/>
          <w:color w:val="000000" w:themeColor="text1"/>
          <w:szCs w:val="24"/>
        </w:rPr>
        <w:t xml:space="preserve">nende riskide </w:t>
      </w:r>
      <w:r w:rsidRPr="00D2302B">
        <w:rPr>
          <w:rFonts w:cs="Times New Roman"/>
          <w:bCs/>
          <w:i/>
          <w:iCs/>
          <w:color w:val="000000" w:themeColor="text1"/>
          <w:szCs w:val="24"/>
        </w:rPr>
        <w:t>maandamismeetmed.</w:t>
      </w:r>
      <w:r w:rsidR="00BB1C7B" w:rsidRPr="00D2302B">
        <w:rPr>
          <w:rFonts w:cs="Times New Roman"/>
          <w:bCs/>
          <w:i/>
          <w:iCs/>
          <w:color w:val="000000" w:themeColor="text1"/>
          <w:szCs w:val="24"/>
        </w:rPr>
        <w:t xml:space="preserve"> </w:t>
      </w:r>
      <w:r w:rsidR="00BB1C7B" w:rsidRPr="00705005">
        <w:rPr>
          <w:rFonts w:cs="Times New Roman"/>
          <w:bCs/>
          <w:color w:val="000000" w:themeColor="text1"/>
          <w:szCs w:val="24"/>
        </w:rPr>
        <w:t>Vaidlustaja ei ole näitena toodud riski ja selle maandamise meetmeid piisavalt avanud.</w:t>
      </w:r>
    </w:p>
    <w:p w14:paraId="108328FA" w14:textId="77777777" w:rsidR="007C4A51" w:rsidRPr="00705005" w:rsidRDefault="007C4A51" w:rsidP="00705005">
      <w:pPr>
        <w:pStyle w:val="ListParagraph"/>
        <w:spacing w:after="240"/>
        <w:rPr>
          <w:rFonts w:cs="Times New Roman"/>
          <w:bCs/>
          <w:color w:val="000000" w:themeColor="text1"/>
          <w:szCs w:val="24"/>
        </w:rPr>
      </w:pPr>
    </w:p>
    <w:p w14:paraId="4AE6BA3A" w14:textId="646DEFF9" w:rsidR="007C4A51" w:rsidRPr="00705005" w:rsidRDefault="007C4A51" w:rsidP="007C4A51">
      <w:pPr>
        <w:pStyle w:val="ListParagraph"/>
        <w:spacing w:after="120" w:line="240" w:lineRule="auto"/>
        <w:ind w:left="567"/>
        <w:jc w:val="center"/>
        <w:rPr>
          <w:rFonts w:cs="Times New Roman"/>
          <w:bCs/>
          <w:color w:val="000000" w:themeColor="text1"/>
          <w:szCs w:val="24"/>
        </w:rPr>
      </w:pPr>
      <w:r w:rsidRPr="00705005">
        <w:rPr>
          <w:rFonts w:cs="Times New Roman"/>
          <w:bCs/>
          <w:color w:val="000000" w:themeColor="text1"/>
          <w:szCs w:val="24"/>
        </w:rPr>
        <w:t>III</w:t>
      </w:r>
    </w:p>
    <w:p w14:paraId="689BFFB1" w14:textId="77777777" w:rsidR="007C4A51" w:rsidRPr="00705005" w:rsidRDefault="007C4A51" w:rsidP="00705005">
      <w:pPr>
        <w:pStyle w:val="ListParagraph"/>
        <w:spacing w:line="240" w:lineRule="auto"/>
        <w:ind w:left="567"/>
        <w:rPr>
          <w:rFonts w:cs="Times New Roman"/>
          <w:b/>
          <w:color w:val="000000" w:themeColor="text1"/>
          <w:szCs w:val="24"/>
        </w:rPr>
      </w:pPr>
    </w:p>
    <w:p w14:paraId="3412C263" w14:textId="7105E7AC" w:rsidR="007C4A51" w:rsidRPr="00705005" w:rsidRDefault="007C4A51" w:rsidP="00705005">
      <w:pPr>
        <w:pStyle w:val="ListParagraph"/>
        <w:spacing w:after="240" w:line="360" w:lineRule="auto"/>
        <w:ind w:left="567"/>
        <w:rPr>
          <w:rFonts w:cs="Times New Roman"/>
          <w:b/>
          <w:color w:val="000000" w:themeColor="text1"/>
          <w:szCs w:val="24"/>
        </w:rPr>
      </w:pPr>
      <w:r w:rsidRPr="00705005">
        <w:rPr>
          <w:rFonts w:cs="Times New Roman"/>
          <w:b/>
          <w:color w:val="000000" w:themeColor="text1"/>
          <w:szCs w:val="24"/>
        </w:rPr>
        <w:t>Töö- ja pereelu ühildamine hankelepingu täitmisel</w:t>
      </w:r>
    </w:p>
    <w:p w14:paraId="21CC5CB6" w14:textId="11D52506" w:rsidR="007C4A51" w:rsidRPr="00705005" w:rsidRDefault="007C4A51" w:rsidP="007C4A51">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Hankija on kolmanda hindamiskriteeriumi seadmisel lähtunud Eesti 2035 strateegias </w:t>
      </w:r>
      <w:hyperlink r:id="rId15" w:history="1">
        <w:r w:rsidRPr="00705005">
          <w:rPr>
            <w:rStyle w:val="Hyperlink"/>
            <w:bCs/>
            <w:szCs w:val="24"/>
          </w:rPr>
          <w:t>riigihangete läbiviimisele seatud strateegilistest põhimõtetest</w:t>
        </w:r>
      </w:hyperlink>
      <w:r w:rsidRPr="00705005">
        <w:rPr>
          <w:rFonts w:cs="Times New Roman"/>
          <w:bCs/>
          <w:color w:val="000000" w:themeColor="text1"/>
          <w:szCs w:val="24"/>
        </w:rPr>
        <w:t xml:space="preserve">. Viidatud strateegias on seatud eesmärgiks hankida sotsiaalselt vastutustundlikult, et tagada inimestele jätkusuutlikud töövõimalused ja elukeskkond. </w:t>
      </w:r>
      <w:r w:rsidR="00971243" w:rsidRPr="00705005">
        <w:rPr>
          <w:rFonts w:cs="Times New Roman"/>
          <w:bCs/>
          <w:color w:val="000000" w:themeColor="text1"/>
          <w:szCs w:val="24"/>
        </w:rPr>
        <w:t xml:space="preserve">Üheks Euroopa Komisjoni poolt nimetatud sotsiaalvaldkonna eesmärgiks on mh töö- ja pereelu tasakaalustamise lihtsustamine, segregatsiooni vähendamine </w:t>
      </w:r>
      <w:proofErr w:type="spellStart"/>
      <w:r w:rsidR="00971243" w:rsidRPr="00705005">
        <w:rPr>
          <w:rFonts w:cs="Times New Roman"/>
          <w:bCs/>
          <w:color w:val="000000" w:themeColor="text1"/>
          <w:szCs w:val="24"/>
        </w:rPr>
        <w:t>valdkonniti</w:t>
      </w:r>
      <w:proofErr w:type="spellEnd"/>
      <w:r w:rsidR="00971243" w:rsidRPr="00705005">
        <w:rPr>
          <w:rFonts w:cs="Times New Roman"/>
          <w:bCs/>
          <w:color w:val="000000" w:themeColor="text1"/>
          <w:szCs w:val="24"/>
        </w:rPr>
        <w:t xml:space="preserve"> ja tööturul ning võrdse kohtlemise tagamine töökohal, samuti kõigi töötajate täiendus- ja ümberõppevõimalused. Kõik nimetatud sotsiaalsed eesmärgid on aktuaalsed ka Eesti kontekstis, mistõttu sõltub ka Eestis sotsiaalsetesse eesmärkidesse panustamine mh sotsiaalsete kriteeriumide kaasamisest riigihangetesse. Nagu strateegiadokumendis on selgitatud, võib riigihanke tingimuse kaudu anda konkurentsieelise vaid ettevõtete vabatahtlikule sotsiaalselt vastutustundlikule tegevusele.</w:t>
      </w:r>
    </w:p>
    <w:p w14:paraId="38FA2435" w14:textId="77777777" w:rsidR="00971243" w:rsidRPr="00705005" w:rsidRDefault="00971243" w:rsidP="00971243">
      <w:pPr>
        <w:pStyle w:val="ListParagraph"/>
        <w:spacing w:after="120" w:line="240" w:lineRule="auto"/>
        <w:ind w:left="567"/>
        <w:rPr>
          <w:rFonts w:cs="Times New Roman"/>
          <w:bCs/>
          <w:color w:val="000000" w:themeColor="text1"/>
          <w:szCs w:val="24"/>
        </w:rPr>
      </w:pPr>
    </w:p>
    <w:p w14:paraId="63BE2D1A" w14:textId="3268DC14" w:rsidR="00971243" w:rsidRPr="00705005" w:rsidRDefault="00971243" w:rsidP="007C4A51">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Hindajad on hindamisprotokollis </w:t>
      </w:r>
      <w:r w:rsidR="00B11E72">
        <w:rPr>
          <w:rFonts w:cs="Times New Roman"/>
          <w:bCs/>
          <w:color w:val="000000" w:themeColor="text1"/>
          <w:szCs w:val="24"/>
        </w:rPr>
        <w:t>põhjendanud</w:t>
      </w:r>
      <w:r w:rsidRPr="00705005">
        <w:rPr>
          <w:rFonts w:cs="Times New Roman"/>
          <w:bCs/>
          <w:color w:val="000000" w:themeColor="text1"/>
          <w:szCs w:val="24"/>
        </w:rPr>
        <w:t>, et vaidlustaja pakkumuses esitatud kirjeldus on üldsõnaline ning sellest ei selgu erinevusi Eestis sarnast laadi tööd tegevate ettevõtetega</w:t>
      </w:r>
      <w:r w:rsidR="00B11E72">
        <w:rPr>
          <w:rFonts w:cs="Times New Roman"/>
          <w:bCs/>
          <w:color w:val="000000" w:themeColor="text1"/>
          <w:szCs w:val="24"/>
        </w:rPr>
        <w:t xml:space="preserve"> ega lisandväärtust</w:t>
      </w:r>
      <w:r w:rsidR="00180236" w:rsidRPr="00705005">
        <w:rPr>
          <w:rFonts w:cs="Times New Roman"/>
          <w:bCs/>
          <w:color w:val="000000" w:themeColor="text1"/>
          <w:szCs w:val="24"/>
        </w:rPr>
        <w:t>.</w:t>
      </w:r>
      <w:r w:rsidR="00B11E72">
        <w:rPr>
          <w:rFonts w:cs="Times New Roman"/>
          <w:bCs/>
          <w:color w:val="000000" w:themeColor="text1"/>
          <w:szCs w:val="24"/>
        </w:rPr>
        <w:t xml:space="preserve"> </w:t>
      </w:r>
      <w:r w:rsidR="00180236" w:rsidRPr="00705005">
        <w:rPr>
          <w:rFonts w:cs="Times New Roman"/>
          <w:bCs/>
          <w:i/>
          <w:iCs/>
          <w:color w:val="FF0000"/>
          <w:szCs w:val="24"/>
        </w:rPr>
        <w:t xml:space="preserve">(Järgnev on kaetud </w:t>
      </w:r>
      <w:r w:rsidR="00D2302B">
        <w:rPr>
          <w:rFonts w:cs="Times New Roman"/>
          <w:bCs/>
          <w:i/>
          <w:iCs/>
          <w:color w:val="FF0000"/>
          <w:szCs w:val="24"/>
        </w:rPr>
        <w:t xml:space="preserve">vaidlustaja </w:t>
      </w:r>
      <w:r w:rsidR="00180236" w:rsidRPr="00705005">
        <w:rPr>
          <w:rFonts w:cs="Times New Roman"/>
          <w:bCs/>
          <w:i/>
          <w:iCs/>
          <w:color w:val="FF0000"/>
          <w:szCs w:val="24"/>
        </w:rPr>
        <w:t>ärisaladusega)</w:t>
      </w:r>
      <w:r w:rsidR="009367F8" w:rsidRPr="00D2302B">
        <w:rPr>
          <w:rFonts w:cs="Times New Roman"/>
          <w:bCs/>
          <w:i/>
          <w:iCs/>
          <w:color w:val="000000" w:themeColor="text1"/>
          <w:szCs w:val="24"/>
        </w:rPr>
        <w:t xml:space="preserve"> </w:t>
      </w:r>
      <w:r w:rsidR="00180236" w:rsidRPr="00D2302B">
        <w:rPr>
          <w:rFonts w:cs="Times New Roman"/>
          <w:bCs/>
          <w:i/>
          <w:iCs/>
          <w:color w:val="000000" w:themeColor="text1"/>
          <w:szCs w:val="24"/>
        </w:rPr>
        <w:t>N</w:t>
      </w:r>
      <w:r w:rsidR="009367F8" w:rsidRPr="00D2302B">
        <w:rPr>
          <w:rFonts w:cs="Times New Roman"/>
          <w:bCs/>
          <w:i/>
          <w:iCs/>
          <w:color w:val="000000" w:themeColor="text1"/>
          <w:szCs w:val="24"/>
        </w:rPr>
        <w:t xml:space="preserve">äiteks ei saa veebiplatvormidel toimuvaid koosolekuid pidada enam oluliseks erinevuseks sarnast </w:t>
      </w:r>
      <w:r w:rsidR="009367F8" w:rsidRPr="00D2302B">
        <w:rPr>
          <w:rFonts w:cs="Times New Roman"/>
          <w:bCs/>
          <w:i/>
          <w:iCs/>
          <w:color w:val="000000" w:themeColor="text1"/>
          <w:szCs w:val="24"/>
        </w:rPr>
        <w:lastRenderedPageBreak/>
        <w:t xml:space="preserve">laadi </w:t>
      </w:r>
      <w:r w:rsidR="006707C0" w:rsidRPr="00D2302B">
        <w:rPr>
          <w:rFonts w:cs="Times New Roman"/>
          <w:bCs/>
          <w:i/>
          <w:iCs/>
          <w:color w:val="000000" w:themeColor="text1"/>
          <w:szCs w:val="24"/>
        </w:rPr>
        <w:t xml:space="preserve">tööd </w:t>
      </w:r>
      <w:r w:rsidR="009367F8" w:rsidRPr="00D2302B">
        <w:rPr>
          <w:rFonts w:cs="Times New Roman"/>
          <w:bCs/>
          <w:i/>
          <w:iCs/>
          <w:color w:val="000000" w:themeColor="text1"/>
          <w:szCs w:val="24"/>
        </w:rPr>
        <w:t>tegevate ettevõtetega</w:t>
      </w:r>
      <w:r w:rsidR="008E655D" w:rsidRPr="00D2302B">
        <w:rPr>
          <w:rFonts w:cs="Times New Roman"/>
          <w:bCs/>
          <w:i/>
          <w:iCs/>
          <w:color w:val="000000" w:themeColor="text1"/>
          <w:szCs w:val="24"/>
        </w:rPr>
        <w:t>.</w:t>
      </w:r>
      <w:r w:rsidR="009367F8" w:rsidRPr="00D2302B">
        <w:rPr>
          <w:rFonts w:cs="Times New Roman"/>
          <w:bCs/>
          <w:i/>
          <w:iCs/>
          <w:color w:val="000000" w:themeColor="text1"/>
          <w:szCs w:val="24"/>
        </w:rPr>
        <w:t xml:space="preserve"> </w:t>
      </w:r>
      <w:r w:rsidR="008E655D" w:rsidRPr="00D2302B">
        <w:rPr>
          <w:rFonts w:cs="Times New Roman"/>
          <w:bCs/>
          <w:i/>
          <w:iCs/>
          <w:color w:val="000000" w:themeColor="text1"/>
          <w:szCs w:val="24"/>
        </w:rPr>
        <w:t>V</w:t>
      </w:r>
      <w:r w:rsidR="009367F8" w:rsidRPr="00D2302B">
        <w:rPr>
          <w:rFonts w:cs="Times New Roman"/>
          <w:bCs/>
          <w:i/>
          <w:iCs/>
          <w:color w:val="000000" w:themeColor="text1"/>
          <w:szCs w:val="24"/>
        </w:rPr>
        <w:t>astupidiselt, keskkonnahoidlikkuse eesmärgil on hankija vastava põhimõtte sisustanud juba RHAD-</w:t>
      </w:r>
      <w:proofErr w:type="spellStart"/>
      <w:r w:rsidR="009367F8" w:rsidRPr="00D2302B">
        <w:rPr>
          <w:rFonts w:cs="Times New Roman"/>
          <w:bCs/>
          <w:i/>
          <w:iCs/>
          <w:color w:val="000000" w:themeColor="text1"/>
          <w:szCs w:val="24"/>
        </w:rPr>
        <w:t>is</w:t>
      </w:r>
      <w:proofErr w:type="spellEnd"/>
      <w:r w:rsidRPr="00D2302B">
        <w:rPr>
          <w:rFonts w:cs="Times New Roman"/>
          <w:bCs/>
          <w:i/>
          <w:iCs/>
          <w:color w:val="000000" w:themeColor="text1"/>
          <w:szCs w:val="24"/>
        </w:rPr>
        <w:t xml:space="preserve">. </w:t>
      </w:r>
      <w:r w:rsidR="00B11E72" w:rsidRPr="00D2302B">
        <w:rPr>
          <w:rFonts w:cs="Times New Roman"/>
          <w:bCs/>
          <w:i/>
          <w:iCs/>
          <w:color w:val="000000" w:themeColor="text1"/>
          <w:szCs w:val="24"/>
        </w:rPr>
        <w:t>Ka planeerimisseadus</w:t>
      </w:r>
      <w:r w:rsidR="00473D94" w:rsidRPr="00D2302B">
        <w:rPr>
          <w:rFonts w:cs="Times New Roman"/>
          <w:bCs/>
          <w:i/>
          <w:iCs/>
          <w:color w:val="000000" w:themeColor="text1"/>
          <w:szCs w:val="24"/>
        </w:rPr>
        <w:t>e</w:t>
      </w:r>
      <w:r w:rsidR="00B11E72" w:rsidRPr="00D2302B">
        <w:rPr>
          <w:rFonts w:cs="Times New Roman"/>
          <w:bCs/>
          <w:i/>
          <w:iCs/>
          <w:color w:val="000000" w:themeColor="text1"/>
          <w:szCs w:val="24"/>
        </w:rPr>
        <w:t xml:space="preserve"> (</w:t>
      </w:r>
      <w:proofErr w:type="spellStart"/>
      <w:r w:rsidR="00B11E72" w:rsidRPr="00D2302B">
        <w:rPr>
          <w:rFonts w:cs="Times New Roman"/>
          <w:bCs/>
          <w:i/>
          <w:iCs/>
          <w:color w:val="000000" w:themeColor="text1"/>
          <w:szCs w:val="24"/>
        </w:rPr>
        <w:t>PlanS</w:t>
      </w:r>
      <w:proofErr w:type="spellEnd"/>
      <w:r w:rsidR="00B11E72" w:rsidRPr="00D2302B">
        <w:rPr>
          <w:rFonts w:cs="Times New Roman"/>
          <w:bCs/>
          <w:i/>
          <w:iCs/>
          <w:color w:val="000000" w:themeColor="text1"/>
          <w:szCs w:val="24"/>
        </w:rPr>
        <w:t xml:space="preserve">) § 9 võimaldab arutelusid läbi viia elektrooniliste vahendite abil. </w:t>
      </w:r>
      <w:r w:rsidR="009367F8" w:rsidRPr="00D2302B">
        <w:rPr>
          <w:rFonts w:cs="Times New Roman"/>
          <w:bCs/>
          <w:i/>
          <w:iCs/>
          <w:color w:val="000000" w:themeColor="text1"/>
          <w:szCs w:val="24"/>
        </w:rPr>
        <w:t xml:space="preserve">Samuti on haigestumise, puhkuse või perekondlike kohustuste tõttu meeskonnaliikme asendamine töökorralduse mõttes reguleeritud </w:t>
      </w:r>
      <w:r w:rsidR="005B4192" w:rsidRPr="00D2302B">
        <w:rPr>
          <w:rFonts w:cs="Times New Roman"/>
          <w:bCs/>
          <w:i/>
          <w:iCs/>
          <w:color w:val="000000" w:themeColor="text1"/>
          <w:szCs w:val="24"/>
        </w:rPr>
        <w:t xml:space="preserve">vastava </w:t>
      </w:r>
      <w:r w:rsidR="009367F8" w:rsidRPr="00D2302B">
        <w:rPr>
          <w:rFonts w:cs="Times New Roman"/>
          <w:bCs/>
          <w:i/>
          <w:iCs/>
          <w:color w:val="000000" w:themeColor="text1"/>
          <w:szCs w:val="24"/>
        </w:rPr>
        <w:t>seadusandluse</w:t>
      </w:r>
      <w:r w:rsidR="005B4192" w:rsidRPr="00D2302B">
        <w:rPr>
          <w:rFonts w:cs="Times New Roman"/>
          <w:bCs/>
          <w:i/>
          <w:iCs/>
          <w:color w:val="000000" w:themeColor="text1"/>
          <w:szCs w:val="24"/>
        </w:rPr>
        <w:t>ga ning ilmselt mitte erisus võrdluses Eestis sarnast laadi tööd tegevate ettevõtetega</w:t>
      </w:r>
      <w:r w:rsidR="009367F8" w:rsidRPr="00D2302B">
        <w:rPr>
          <w:rFonts w:cs="Times New Roman"/>
          <w:bCs/>
          <w:i/>
          <w:iCs/>
          <w:color w:val="000000" w:themeColor="text1"/>
          <w:szCs w:val="24"/>
        </w:rPr>
        <w:t>.</w:t>
      </w:r>
      <w:r w:rsidR="009367F8" w:rsidRPr="00D2302B">
        <w:rPr>
          <w:rFonts w:cs="Times New Roman"/>
          <w:bCs/>
          <w:color w:val="000000" w:themeColor="text1"/>
          <w:szCs w:val="24"/>
        </w:rPr>
        <w:t xml:space="preserve"> </w:t>
      </w:r>
      <w:r w:rsidR="00113BFA" w:rsidRPr="00D2302B">
        <w:rPr>
          <w:rFonts w:cs="Times New Roman"/>
          <w:bCs/>
          <w:i/>
          <w:iCs/>
          <w:color w:val="000000" w:themeColor="text1"/>
          <w:szCs w:val="24"/>
        </w:rPr>
        <w:t>Võimaluse meeskonnaliikmete asendamiseks on hankija näinud ette ka hankelepingu projektis.</w:t>
      </w:r>
      <w:r w:rsidR="00113BFA" w:rsidRPr="00D2302B">
        <w:rPr>
          <w:rFonts w:cs="Times New Roman"/>
          <w:bCs/>
          <w:color w:val="000000" w:themeColor="text1"/>
          <w:szCs w:val="24"/>
        </w:rPr>
        <w:t xml:space="preserve"> </w:t>
      </w:r>
      <w:r w:rsidR="009367F8" w:rsidRPr="00705005">
        <w:rPr>
          <w:rFonts w:cs="Times New Roman"/>
          <w:bCs/>
          <w:color w:val="000000" w:themeColor="text1"/>
          <w:szCs w:val="24"/>
        </w:rPr>
        <w:t xml:space="preserve">Hankija juhib tähelepanu, et vastavalt hindamismetoodika kirjelduse punktile 1 hindab ja võrdleb hankija kõiki vastavaks tunnistatud pakkumusi hindamiskriteeriumide alusel. Hankija ei ole näinud hindamismetoodikas ette, et pakkumuste hindamine </w:t>
      </w:r>
      <w:r w:rsidR="005B4192" w:rsidRPr="00705005">
        <w:rPr>
          <w:rFonts w:cs="Times New Roman"/>
          <w:bCs/>
          <w:color w:val="000000" w:themeColor="text1"/>
          <w:szCs w:val="24"/>
        </w:rPr>
        <w:t>toimuks</w:t>
      </w:r>
      <w:r w:rsidR="009367F8" w:rsidRPr="00705005">
        <w:rPr>
          <w:rFonts w:cs="Times New Roman"/>
          <w:bCs/>
          <w:color w:val="000000" w:themeColor="text1"/>
          <w:szCs w:val="24"/>
        </w:rPr>
        <w:t xml:space="preserve"> </w:t>
      </w:r>
      <w:r w:rsidR="0085265C" w:rsidRPr="00705005">
        <w:rPr>
          <w:rFonts w:cs="Times New Roman"/>
          <w:bCs/>
          <w:color w:val="000000" w:themeColor="text1"/>
          <w:szCs w:val="24"/>
        </w:rPr>
        <w:t xml:space="preserve">võrdluses </w:t>
      </w:r>
      <w:r w:rsidR="009367F8" w:rsidRPr="00705005">
        <w:rPr>
          <w:rFonts w:cs="Times New Roman"/>
          <w:bCs/>
          <w:color w:val="000000" w:themeColor="text1"/>
          <w:szCs w:val="24"/>
        </w:rPr>
        <w:t xml:space="preserve">varasemate </w:t>
      </w:r>
      <w:r w:rsidR="00113BFA" w:rsidRPr="00705005">
        <w:rPr>
          <w:rFonts w:cs="Times New Roman"/>
          <w:bCs/>
          <w:color w:val="000000" w:themeColor="text1"/>
          <w:szCs w:val="24"/>
        </w:rPr>
        <w:t>riigi</w:t>
      </w:r>
      <w:r w:rsidR="009367F8" w:rsidRPr="00705005">
        <w:rPr>
          <w:rFonts w:cs="Times New Roman"/>
          <w:bCs/>
          <w:color w:val="000000" w:themeColor="text1"/>
          <w:szCs w:val="24"/>
        </w:rPr>
        <w:t>hangete</w:t>
      </w:r>
      <w:r w:rsidR="0085265C" w:rsidRPr="00705005">
        <w:rPr>
          <w:rFonts w:cs="Times New Roman"/>
          <w:bCs/>
          <w:color w:val="000000" w:themeColor="text1"/>
          <w:szCs w:val="24"/>
        </w:rPr>
        <w:t>ga</w:t>
      </w:r>
      <w:r w:rsidR="009367F8" w:rsidRPr="00705005">
        <w:rPr>
          <w:rFonts w:cs="Times New Roman"/>
          <w:bCs/>
          <w:color w:val="000000" w:themeColor="text1"/>
          <w:szCs w:val="24"/>
        </w:rPr>
        <w:t xml:space="preserve">, mistõttu palub hankija jätta tähelepanuta vaidlustusele lisatud käesoleva hankemenetlusega mitteseonduvad </w:t>
      </w:r>
      <w:r w:rsidR="00113BFA" w:rsidRPr="00705005">
        <w:rPr>
          <w:rFonts w:cs="Times New Roman"/>
          <w:bCs/>
          <w:color w:val="000000" w:themeColor="text1"/>
          <w:szCs w:val="24"/>
        </w:rPr>
        <w:t>dokumendid</w:t>
      </w:r>
      <w:r w:rsidR="009367F8" w:rsidRPr="00705005">
        <w:rPr>
          <w:rFonts w:cs="Times New Roman"/>
          <w:bCs/>
          <w:color w:val="000000" w:themeColor="text1"/>
          <w:szCs w:val="24"/>
        </w:rPr>
        <w:t xml:space="preserve">. </w:t>
      </w:r>
    </w:p>
    <w:p w14:paraId="4DA24D03" w14:textId="77777777" w:rsidR="005B4192" w:rsidRPr="00705005" w:rsidRDefault="005B4192" w:rsidP="005B4192">
      <w:pPr>
        <w:pStyle w:val="ListParagraph"/>
        <w:rPr>
          <w:rFonts w:cs="Times New Roman"/>
          <w:bCs/>
          <w:color w:val="000000" w:themeColor="text1"/>
          <w:szCs w:val="24"/>
        </w:rPr>
      </w:pPr>
    </w:p>
    <w:p w14:paraId="7B3BD503" w14:textId="5522C4DF" w:rsidR="00086709" w:rsidRPr="00705005" w:rsidRDefault="00113BFA" w:rsidP="00086709">
      <w:pPr>
        <w:pStyle w:val="ListParagraph"/>
        <w:numPr>
          <w:ilvl w:val="1"/>
          <w:numId w:val="1"/>
        </w:numPr>
        <w:spacing w:after="120" w:line="240" w:lineRule="auto"/>
        <w:ind w:left="567" w:hanging="567"/>
        <w:rPr>
          <w:rFonts w:cs="Times New Roman"/>
          <w:bCs/>
          <w:color w:val="00B050"/>
          <w:szCs w:val="24"/>
        </w:rPr>
      </w:pPr>
      <w:r w:rsidRPr="00705005">
        <w:rPr>
          <w:rFonts w:cs="Times New Roman"/>
          <w:bCs/>
          <w:color w:val="000000" w:themeColor="text1"/>
          <w:szCs w:val="24"/>
        </w:rPr>
        <w:t>H</w:t>
      </w:r>
      <w:r w:rsidR="005B4192" w:rsidRPr="00705005">
        <w:rPr>
          <w:rFonts w:cs="Times New Roman"/>
          <w:bCs/>
          <w:color w:val="000000" w:themeColor="text1"/>
          <w:szCs w:val="24"/>
        </w:rPr>
        <w:t xml:space="preserve">ankija </w:t>
      </w:r>
      <w:r w:rsidRPr="00705005">
        <w:rPr>
          <w:rFonts w:cs="Times New Roman"/>
          <w:bCs/>
          <w:color w:val="000000" w:themeColor="text1"/>
          <w:szCs w:val="24"/>
        </w:rPr>
        <w:t xml:space="preserve">soovib </w:t>
      </w:r>
      <w:r w:rsidR="005B4192" w:rsidRPr="00705005">
        <w:rPr>
          <w:rFonts w:cs="Times New Roman"/>
          <w:bCs/>
          <w:color w:val="000000" w:themeColor="text1"/>
          <w:szCs w:val="24"/>
        </w:rPr>
        <w:t>parandada vaidlustuse punktis 18 esitatud väite nagu oleks kolmanda isiku pakkumust hinnatud käsitletavas hindamiskategoorias maksimumpunktidega</w:t>
      </w:r>
      <w:r w:rsidRPr="00705005">
        <w:rPr>
          <w:rFonts w:cs="Times New Roman"/>
          <w:bCs/>
          <w:color w:val="000000" w:themeColor="text1"/>
          <w:szCs w:val="24"/>
        </w:rPr>
        <w:t>.</w:t>
      </w:r>
      <w:r w:rsidR="005B4192" w:rsidRPr="00705005">
        <w:rPr>
          <w:rFonts w:cs="Times New Roman"/>
          <w:bCs/>
          <w:color w:val="000000" w:themeColor="text1"/>
          <w:szCs w:val="24"/>
        </w:rPr>
        <w:t xml:space="preserve"> </w:t>
      </w:r>
      <w:r w:rsidRPr="00705005">
        <w:rPr>
          <w:rFonts w:cs="Times New Roman"/>
          <w:bCs/>
          <w:color w:val="000000" w:themeColor="text1"/>
          <w:szCs w:val="24"/>
        </w:rPr>
        <w:t>Samuti on</w:t>
      </w:r>
      <w:r w:rsidR="00086709" w:rsidRPr="00705005">
        <w:rPr>
          <w:rFonts w:cs="Times New Roman"/>
          <w:bCs/>
          <w:color w:val="000000" w:themeColor="text1"/>
          <w:szCs w:val="24"/>
        </w:rPr>
        <w:t xml:space="preserve"> vaidlustuse punktides 19 ja 20 </w:t>
      </w:r>
      <w:r w:rsidR="005D1F27" w:rsidRPr="00705005">
        <w:rPr>
          <w:rFonts w:cs="Times New Roman"/>
          <w:bCs/>
          <w:color w:val="000000" w:themeColor="text1"/>
          <w:szCs w:val="24"/>
        </w:rPr>
        <w:t xml:space="preserve">ekslikult </w:t>
      </w:r>
      <w:r w:rsidR="00086709" w:rsidRPr="00705005">
        <w:rPr>
          <w:rFonts w:cs="Times New Roman"/>
          <w:bCs/>
          <w:color w:val="000000" w:themeColor="text1"/>
          <w:szCs w:val="24"/>
        </w:rPr>
        <w:t>rõhutatud kolmanda isiku pakkumusele omistatud lisandväärtust</w:t>
      </w:r>
      <w:r w:rsidR="005B4192" w:rsidRPr="00705005">
        <w:rPr>
          <w:rFonts w:cs="Times New Roman"/>
          <w:bCs/>
          <w:color w:val="000000" w:themeColor="text1"/>
          <w:szCs w:val="24"/>
        </w:rPr>
        <w:t xml:space="preserve">. Hindajad on kolmanda isiku pakkumusele 3 </w:t>
      </w:r>
      <w:r w:rsidR="005D1F27" w:rsidRPr="00705005">
        <w:rPr>
          <w:rFonts w:cs="Times New Roman"/>
          <w:bCs/>
          <w:color w:val="000000" w:themeColor="text1"/>
          <w:szCs w:val="24"/>
        </w:rPr>
        <w:t>väärtus</w:t>
      </w:r>
      <w:r w:rsidR="005B4192" w:rsidRPr="00705005">
        <w:rPr>
          <w:rFonts w:cs="Times New Roman"/>
          <w:bCs/>
          <w:color w:val="000000" w:themeColor="text1"/>
          <w:szCs w:val="24"/>
        </w:rPr>
        <w:t xml:space="preserve">punkti </w:t>
      </w:r>
      <w:r w:rsidR="00B80513" w:rsidRPr="00705005">
        <w:rPr>
          <w:rFonts w:cs="Times New Roman"/>
          <w:bCs/>
          <w:color w:val="000000" w:themeColor="text1"/>
          <w:szCs w:val="24"/>
        </w:rPr>
        <w:t xml:space="preserve">(mitte 5) </w:t>
      </w:r>
      <w:r w:rsidR="005D1F27" w:rsidRPr="00705005">
        <w:rPr>
          <w:rFonts w:cs="Times New Roman"/>
          <w:bCs/>
          <w:color w:val="000000" w:themeColor="text1"/>
          <w:szCs w:val="24"/>
        </w:rPr>
        <w:t>omistamisel</w:t>
      </w:r>
      <w:r w:rsidR="005B4192" w:rsidRPr="00705005">
        <w:rPr>
          <w:rFonts w:cs="Times New Roman"/>
          <w:bCs/>
          <w:color w:val="000000" w:themeColor="text1"/>
          <w:szCs w:val="24"/>
        </w:rPr>
        <w:t xml:space="preserve"> põhjendanud, et esitatud kirjelduses loetletud meetmed aitavad tagada või parendada hankelepingu täitmisel osalevate töötajate olukorda töö- ja pereelu ühildamisel ning kirjeldusest nähtub, et töö- ja pereelu tasakaalu peetakse oluliseks</w:t>
      </w:r>
      <w:r w:rsidR="00086709" w:rsidRPr="00705005">
        <w:rPr>
          <w:rFonts w:cs="Times New Roman"/>
          <w:bCs/>
          <w:color w:val="000000" w:themeColor="text1"/>
          <w:szCs w:val="24"/>
        </w:rPr>
        <w:t xml:space="preserve">, ent ei ole </w:t>
      </w:r>
      <w:r w:rsidR="005D1F27" w:rsidRPr="00705005">
        <w:rPr>
          <w:rFonts w:cs="Times New Roman"/>
          <w:bCs/>
          <w:color w:val="000000" w:themeColor="text1"/>
          <w:szCs w:val="24"/>
        </w:rPr>
        <w:t>põhjendanud väärtuspunkide andmist lisandväärtuse loomisega</w:t>
      </w:r>
      <w:r w:rsidR="005B4192" w:rsidRPr="00705005">
        <w:rPr>
          <w:rFonts w:cs="Times New Roman"/>
          <w:bCs/>
          <w:color w:val="000000" w:themeColor="text1"/>
          <w:szCs w:val="24"/>
        </w:rPr>
        <w:t>.</w:t>
      </w:r>
      <w:r w:rsidR="006E32BF" w:rsidRPr="00705005">
        <w:rPr>
          <w:rFonts w:cs="Times New Roman"/>
          <w:bCs/>
          <w:color w:val="000000" w:themeColor="text1"/>
          <w:szCs w:val="24"/>
        </w:rPr>
        <w:t xml:space="preserve"> </w:t>
      </w:r>
      <w:r w:rsidR="00086709" w:rsidRPr="00705005">
        <w:rPr>
          <w:rFonts w:cs="Times New Roman"/>
          <w:bCs/>
          <w:color w:val="000000" w:themeColor="text1"/>
          <w:szCs w:val="24"/>
        </w:rPr>
        <w:t>Arvestades, et eriplaneeringu k</w:t>
      </w:r>
      <w:r w:rsidR="005D1F27" w:rsidRPr="00705005">
        <w:rPr>
          <w:rFonts w:cs="Times New Roman"/>
          <w:bCs/>
          <w:color w:val="000000" w:themeColor="text1"/>
          <w:szCs w:val="24"/>
        </w:rPr>
        <w:t>oostamine</w:t>
      </w:r>
      <w:r w:rsidR="00086709" w:rsidRPr="00705005">
        <w:rPr>
          <w:rFonts w:cs="Times New Roman"/>
          <w:bCs/>
          <w:color w:val="000000" w:themeColor="text1"/>
          <w:szCs w:val="24"/>
        </w:rPr>
        <w:t xml:space="preserve"> on ajaliselt pikk protsess</w:t>
      </w:r>
      <w:r w:rsidR="005D1F27" w:rsidRPr="00705005">
        <w:rPr>
          <w:rFonts w:cs="Times New Roman"/>
          <w:bCs/>
          <w:color w:val="000000" w:themeColor="text1"/>
          <w:szCs w:val="24"/>
        </w:rPr>
        <w:t xml:space="preserve"> </w:t>
      </w:r>
      <w:r w:rsidR="00B80513" w:rsidRPr="00705005">
        <w:rPr>
          <w:rFonts w:cs="Times New Roman"/>
          <w:bCs/>
          <w:color w:val="000000" w:themeColor="text1"/>
          <w:szCs w:val="24"/>
        </w:rPr>
        <w:t>(</w:t>
      </w:r>
      <w:r w:rsidR="005D1F27" w:rsidRPr="00705005">
        <w:rPr>
          <w:rFonts w:cs="Times New Roman"/>
          <w:bCs/>
          <w:color w:val="000000" w:themeColor="text1"/>
          <w:szCs w:val="24"/>
        </w:rPr>
        <w:t xml:space="preserve">ainuüksi käesoleva etapi kestuseks on 36 kuud </w:t>
      </w:r>
      <w:r w:rsidR="00086709" w:rsidRPr="00705005">
        <w:rPr>
          <w:rFonts w:cs="Times New Roman"/>
          <w:bCs/>
          <w:color w:val="000000" w:themeColor="text1"/>
          <w:szCs w:val="24"/>
        </w:rPr>
        <w:t>ja meeskonnaliikmed osalevad selle erinevates etappides</w:t>
      </w:r>
      <w:r w:rsidR="00B80513" w:rsidRPr="00705005">
        <w:rPr>
          <w:rFonts w:cs="Times New Roman"/>
          <w:bCs/>
          <w:color w:val="000000" w:themeColor="text1"/>
          <w:szCs w:val="24"/>
        </w:rPr>
        <w:t>)</w:t>
      </w:r>
      <w:r w:rsidR="00086709" w:rsidRPr="00705005">
        <w:rPr>
          <w:rFonts w:cs="Times New Roman"/>
          <w:bCs/>
          <w:color w:val="000000" w:themeColor="text1"/>
          <w:szCs w:val="24"/>
        </w:rPr>
        <w:t xml:space="preserve">, omab ajutiselt töölt </w:t>
      </w:r>
      <w:proofErr w:type="spellStart"/>
      <w:r w:rsidR="00086709" w:rsidRPr="00705005">
        <w:rPr>
          <w:rFonts w:cs="Times New Roman"/>
          <w:bCs/>
          <w:color w:val="000000" w:themeColor="text1"/>
          <w:szCs w:val="24"/>
        </w:rPr>
        <w:t>eemalviibivate</w:t>
      </w:r>
      <w:proofErr w:type="spellEnd"/>
      <w:r w:rsidR="00086709" w:rsidRPr="00705005">
        <w:rPr>
          <w:rFonts w:cs="Times New Roman"/>
          <w:bCs/>
          <w:color w:val="000000" w:themeColor="text1"/>
          <w:szCs w:val="24"/>
        </w:rPr>
        <w:t xml:space="preserve"> isikute koolitustel osalemise võimaldamine ja oma kvalifikatsiooni hoidmine ka hankelepingu täitmise kontekstis </w:t>
      </w:r>
      <w:r w:rsidR="00B80513" w:rsidRPr="00705005">
        <w:rPr>
          <w:rFonts w:cs="Times New Roman"/>
          <w:bCs/>
          <w:color w:val="000000" w:themeColor="text1"/>
          <w:szCs w:val="24"/>
        </w:rPr>
        <w:t>tähtsust</w:t>
      </w:r>
      <w:r w:rsidR="00086709" w:rsidRPr="00705005">
        <w:rPr>
          <w:rFonts w:cs="Times New Roman"/>
          <w:bCs/>
          <w:color w:val="000000" w:themeColor="text1"/>
          <w:szCs w:val="24"/>
        </w:rPr>
        <w:t xml:space="preserve"> ning võrdlus Eesti Advokatuuriga ei ole kohane.</w:t>
      </w:r>
      <w:r w:rsidR="00086709" w:rsidRPr="00705005">
        <w:rPr>
          <w:rFonts w:cs="Times New Roman"/>
          <w:bCs/>
          <w:i/>
          <w:iCs/>
          <w:color w:val="000000" w:themeColor="text1"/>
          <w:szCs w:val="24"/>
        </w:rPr>
        <w:t xml:space="preserve">  </w:t>
      </w:r>
    </w:p>
    <w:p w14:paraId="21E89035" w14:textId="3E3F69D8" w:rsidR="0002331C" w:rsidRPr="00705005" w:rsidRDefault="007C4A51" w:rsidP="007C4A51">
      <w:pPr>
        <w:pStyle w:val="ListParagraph"/>
        <w:spacing w:after="120" w:line="240" w:lineRule="auto"/>
        <w:ind w:left="1080"/>
        <w:rPr>
          <w:rFonts w:cs="Times New Roman"/>
          <w:bCs/>
          <w:color w:val="000000" w:themeColor="text1"/>
          <w:szCs w:val="24"/>
        </w:rPr>
      </w:pPr>
      <w:r w:rsidRPr="00705005">
        <w:rPr>
          <w:rFonts w:cs="Times New Roman"/>
          <w:bCs/>
          <w:color w:val="000000" w:themeColor="text1"/>
          <w:szCs w:val="24"/>
        </w:rPr>
        <w:t xml:space="preserve"> </w:t>
      </w:r>
    </w:p>
    <w:p w14:paraId="0AD58301" w14:textId="76E0DDBC" w:rsidR="00924E7D" w:rsidRPr="00705005" w:rsidRDefault="005D1F27" w:rsidP="005D1F27">
      <w:pPr>
        <w:pStyle w:val="ListParagraph"/>
        <w:numPr>
          <w:ilvl w:val="1"/>
          <w:numId w:val="1"/>
        </w:numPr>
        <w:spacing w:after="120" w:line="240" w:lineRule="auto"/>
        <w:ind w:left="567" w:hanging="567"/>
        <w:contextualSpacing w:val="0"/>
        <w:rPr>
          <w:rFonts w:cs="Times New Roman"/>
          <w:bCs/>
          <w:color w:val="000000" w:themeColor="text1"/>
          <w:szCs w:val="24"/>
        </w:rPr>
      </w:pPr>
      <w:r w:rsidRPr="00705005">
        <w:rPr>
          <w:rFonts w:cs="Times New Roman"/>
          <w:bCs/>
          <w:szCs w:val="24"/>
        </w:rPr>
        <w:t>Hankija on hindamise läbiviimisel lähtunud hindamismetoodikas kirjeldatud põhimõtetest, esitanud väärtuspunktide omistamise sisulised põhjendused hindamisprotokollis ega ole teinud hindamisvigu</w:t>
      </w:r>
      <w:r w:rsidR="0085265C" w:rsidRPr="00705005">
        <w:rPr>
          <w:rFonts w:cs="Times New Roman"/>
          <w:bCs/>
          <w:szCs w:val="24"/>
        </w:rPr>
        <w:t xml:space="preserve">. </w:t>
      </w:r>
      <w:r w:rsidR="0085265C" w:rsidRPr="00705005">
        <w:rPr>
          <w:rFonts w:cs="Times New Roman"/>
          <w:szCs w:val="24"/>
        </w:rPr>
        <w:t xml:space="preserve">Hankija otsus on õiguspärane, kooskõlas RHS § 117 </w:t>
      </w:r>
      <w:proofErr w:type="spellStart"/>
      <w:r w:rsidR="0085265C" w:rsidRPr="00705005">
        <w:rPr>
          <w:rFonts w:cs="Times New Roman"/>
          <w:szCs w:val="24"/>
        </w:rPr>
        <w:t>lg-ga</w:t>
      </w:r>
      <w:proofErr w:type="spellEnd"/>
      <w:r w:rsidR="0085265C" w:rsidRPr="00705005">
        <w:rPr>
          <w:rFonts w:cs="Times New Roman"/>
          <w:szCs w:val="24"/>
        </w:rPr>
        <w:t xml:space="preserve"> 1 ning riigihanke korraldamise üldpõhimõtetega</w:t>
      </w:r>
      <w:r w:rsidR="008E468D" w:rsidRPr="00705005">
        <w:rPr>
          <w:rFonts w:eastAsiaTheme="minorHAnsi" w:cs="Times New Roman"/>
          <w:kern w:val="0"/>
          <w:szCs w:val="24"/>
          <w:lang w:eastAsia="en-US" w:bidi="ar-SA"/>
        </w:rPr>
        <w:t>.</w:t>
      </w:r>
    </w:p>
    <w:p w14:paraId="3C0F8512" w14:textId="77777777" w:rsidR="00924E7D" w:rsidRPr="00705005" w:rsidRDefault="00924E7D" w:rsidP="00924E7D">
      <w:pPr>
        <w:pStyle w:val="ListParagraph"/>
        <w:rPr>
          <w:rFonts w:cs="Times New Roman"/>
          <w:bCs/>
          <w:szCs w:val="24"/>
        </w:rPr>
      </w:pPr>
    </w:p>
    <w:p w14:paraId="4ED5C67B" w14:textId="3C29A2CD" w:rsidR="00201707" w:rsidRPr="00705005" w:rsidRDefault="00201707" w:rsidP="007E3A7F">
      <w:pPr>
        <w:pStyle w:val="Snum"/>
        <w:rPr>
          <w:rFonts w:cs="Times New Roman"/>
          <w:sz w:val="24"/>
          <w:szCs w:val="24"/>
        </w:rPr>
      </w:pPr>
    </w:p>
    <w:p w14:paraId="24576AD1" w14:textId="48A98D52" w:rsidR="0085265C" w:rsidRPr="00705005" w:rsidRDefault="0085265C" w:rsidP="007E3A7F">
      <w:pPr>
        <w:pStyle w:val="Snum"/>
        <w:rPr>
          <w:rFonts w:cs="Times New Roman"/>
          <w:sz w:val="24"/>
          <w:szCs w:val="24"/>
        </w:rPr>
      </w:pPr>
    </w:p>
    <w:p w14:paraId="3A783F7C" w14:textId="77777777" w:rsidR="00221370" w:rsidRPr="00705005" w:rsidRDefault="00221370" w:rsidP="00705005">
      <w:pPr>
        <w:pStyle w:val="Snum"/>
        <w:ind w:left="0"/>
        <w:rPr>
          <w:rFonts w:cs="Times New Roman"/>
          <w:sz w:val="24"/>
          <w:szCs w:val="24"/>
        </w:rPr>
      </w:pPr>
    </w:p>
    <w:p w14:paraId="1519ED8D" w14:textId="77777777" w:rsidR="0084392B" w:rsidRPr="00705005" w:rsidRDefault="0084392B" w:rsidP="007E3A7F">
      <w:pPr>
        <w:pStyle w:val="Snum"/>
        <w:rPr>
          <w:rFonts w:cs="Times New Roman"/>
          <w:b w:val="0"/>
          <w:bCs/>
          <w:sz w:val="24"/>
          <w:szCs w:val="24"/>
        </w:rPr>
      </w:pPr>
      <w:r w:rsidRPr="00705005">
        <w:rPr>
          <w:rFonts w:cs="Times New Roman"/>
          <w:b w:val="0"/>
          <w:bCs/>
          <w:sz w:val="24"/>
          <w:szCs w:val="24"/>
        </w:rPr>
        <w:t>Lugupidamisega</w:t>
      </w:r>
    </w:p>
    <w:p w14:paraId="61B663E8" w14:textId="77777777" w:rsidR="004A57A7" w:rsidRPr="00705005" w:rsidRDefault="004A57A7" w:rsidP="007E3A7F">
      <w:pPr>
        <w:pStyle w:val="Snum"/>
        <w:rPr>
          <w:rFonts w:cs="Times New Roman"/>
          <w:b w:val="0"/>
          <w:bCs/>
          <w:sz w:val="24"/>
          <w:szCs w:val="24"/>
        </w:rPr>
      </w:pPr>
    </w:p>
    <w:p w14:paraId="7A07F1B5" w14:textId="77777777" w:rsidR="00526267" w:rsidRPr="00705005" w:rsidRDefault="00526267" w:rsidP="007E3A7F">
      <w:pPr>
        <w:pStyle w:val="Snum"/>
        <w:rPr>
          <w:rFonts w:cs="Times New Roman"/>
          <w:b w:val="0"/>
          <w:bCs/>
          <w:sz w:val="24"/>
          <w:szCs w:val="24"/>
        </w:rPr>
      </w:pPr>
      <w:r w:rsidRPr="00705005">
        <w:rPr>
          <w:rFonts w:cs="Times New Roman"/>
          <w:b w:val="0"/>
          <w:bCs/>
          <w:sz w:val="24"/>
          <w:szCs w:val="24"/>
        </w:rPr>
        <w:t>(allkirjastatud digitaalselt)</w:t>
      </w:r>
    </w:p>
    <w:p w14:paraId="2D23AA8D" w14:textId="77777777" w:rsidR="004A57A7" w:rsidRPr="00705005" w:rsidRDefault="004A57A7" w:rsidP="007E3A7F">
      <w:pPr>
        <w:pStyle w:val="Snum"/>
        <w:rPr>
          <w:rFonts w:cs="Times New Roman"/>
          <w:b w:val="0"/>
          <w:bCs/>
          <w:sz w:val="24"/>
          <w:szCs w:val="24"/>
        </w:rPr>
      </w:pPr>
    </w:p>
    <w:p w14:paraId="129CC89F" w14:textId="6FE1D2FC" w:rsidR="0084392B" w:rsidRPr="00705005" w:rsidRDefault="0085265C" w:rsidP="007E3A7F">
      <w:pPr>
        <w:pStyle w:val="Snum"/>
        <w:rPr>
          <w:rFonts w:cs="Times New Roman"/>
          <w:b w:val="0"/>
          <w:bCs/>
          <w:sz w:val="24"/>
          <w:szCs w:val="24"/>
        </w:rPr>
      </w:pPr>
      <w:r w:rsidRPr="00705005">
        <w:rPr>
          <w:rFonts w:cs="Times New Roman"/>
          <w:b w:val="0"/>
          <w:bCs/>
          <w:sz w:val="24"/>
          <w:szCs w:val="24"/>
        </w:rPr>
        <w:t>Triinu Eismel</w:t>
      </w:r>
    </w:p>
    <w:p w14:paraId="6AB993CF" w14:textId="78E65291" w:rsidR="00DD22B2" w:rsidRPr="00705005" w:rsidRDefault="00E02F11" w:rsidP="007E3A7F">
      <w:pPr>
        <w:pStyle w:val="Snum"/>
        <w:rPr>
          <w:rFonts w:cs="Times New Roman"/>
          <w:b w:val="0"/>
          <w:bCs/>
          <w:sz w:val="24"/>
          <w:szCs w:val="24"/>
        </w:rPr>
      </w:pPr>
      <w:r w:rsidRPr="00705005">
        <w:rPr>
          <w:rFonts w:cs="Times New Roman"/>
          <w:b w:val="0"/>
          <w:bCs/>
          <w:sz w:val="24"/>
          <w:szCs w:val="24"/>
        </w:rPr>
        <w:t xml:space="preserve">Riigihangete </w:t>
      </w:r>
      <w:r w:rsidR="00923BB2" w:rsidRPr="00705005">
        <w:rPr>
          <w:rFonts w:cs="Times New Roman"/>
          <w:b w:val="0"/>
          <w:bCs/>
          <w:sz w:val="24"/>
          <w:szCs w:val="24"/>
        </w:rPr>
        <w:t>talituse</w:t>
      </w:r>
      <w:r w:rsidRPr="00705005">
        <w:rPr>
          <w:rFonts w:cs="Times New Roman"/>
          <w:b w:val="0"/>
          <w:bCs/>
          <w:sz w:val="24"/>
          <w:szCs w:val="24"/>
        </w:rPr>
        <w:t xml:space="preserve"> juhataja</w:t>
      </w:r>
    </w:p>
    <w:p w14:paraId="36FA7957" w14:textId="420DD167" w:rsidR="00705005" w:rsidRPr="00705005" w:rsidRDefault="00705005" w:rsidP="007E3A7F">
      <w:pPr>
        <w:pStyle w:val="Snum"/>
        <w:rPr>
          <w:rFonts w:cs="Times New Roman"/>
          <w:b w:val="0"/>
          <w:bCs/>
          <w:sz w:val="24"/>
          <w:szCs w:val="24"/>
        </w:rPr>
      </w:pPr>
    </w:p>
    <w:p w14:paraId="27272B3F" w14:textId="2704BDC6" w:rsidR="00705005" w:rsidRPr="00705005" w:rsidRDefault="00705005" w:rsidP="007E3A7F">
      <w:pPr>
        <w:pStyle w:val="Snum"/>
        <w:rPr>
          <w:rFonts w:cs="Times New Roman"/>
          <w:b w:val="0"/>
          <w:bCs/>
          <w:sz w:val="24"/>
          <w:szCs w:val="24"/>
        </w:rPr>
      </w:pPr>
      <w:r w:rsidRPr="00705005">
        <w:rPr>
          <w:rFonts w:cs="Times New Roman"/>
          <w:b w:val="0"/>
          <w:bCs/>
          <w:sz w:val="24"/>
          <w:szCs w:val="24"/>
        </w:rPr>
        <w:t>Lisa 1: Riigi Tugiteenuste Keskuse riigihangete korraldamise ja lepingute sõlmimise</w:t>
      </w:r>
      <w:r>
        <w:rPr>
          <w:rFonts w:cs="Times New Roman"/>
          <w:b w:val="0"/>
          <w:bCs/>
          <w:sz w:val="24"/>
          <w:szCs w:val="24"/>
        </w:rPr>
        <w:t xml:space="preserve"> kord</w:t>
      </w:r>
    </w:p>
    <w:sectPr w:rsidR="00705005" w:rsidRPr="00705005" w:rsidSect="00A87B91">
      <w:footerReference w:type="default" r:id="rId16"/>
      <w:footerReference w:type="first" r:id="rId17"/>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0C61" w14:textId="77777777" w:rsidR="00C02FBF" w:rsidRDefault="00C02FBF" w:rsidP="0084392B">
      <w:pPr>
        <w:spacing w:line="240" w:lineRule="auto"/>
      </w:pPr>
      <w:r>
        <w:separator/>
      </w:r>
    </w:p>
  </w:endnote>
  <w:endnote w:type="continuationSeparator" w:id="0">
    <w:p w14:paraId="54132CE7" w14:textId="77777777" w:rsidR="00C02FBF" w:rsidRDefault="00C02FBF"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27D1" w14:textId="15EAE7EA" w:rsidR="003B2A9C" w:rsidRPr="00AD2EA7" w:rsidRDefault="0084392B" w:rsidP="007056E1">
    <w:pPr>
      <w:pStyle w:val="Jalus1"/>
    </w:pPr>
    <w:r w:rsidRPr="00AD2EA7">
      <w:fldChar w:fldCharType="begin"/>
    </w:r>
    <w:r w:rsidRPr="00AD2EA7">
      <w:instrText xml:space="preserve"> PAGE </w:instrText>
    </w:r>
    <w:r w:rsidRPr="00AD2EA7">
      <w:fldChar w:fldCharType="separate"/>
    </w:r>
    <w:r w:rsidR="00F962B7">
      <w:rPr>
        <w:noProof/>
      </w:rPr>
      <w:t>5</w:t>
    </w:r>
    <w:r w:rsidRPr="00AD2EA7">
      <w:fldChar w:fldCharType="end"/>
    </w:r>
    <w:r w:rsidRPr="00AD2EA7">
      <w:t xml:space="preserve"> (</w:t>
    </w:r>
    <w:r w:rsidR="008D4BAF">
      <w:rPr>
        <w:noProof/>
      </w:rPr>
      <w:fldChar w:fldCharType="begin"/>
    </w:r>
    <w:r w:rsidR="008D4BAF">
      <w:rPr>
        <w:noProof/>
      </w:rPr>
      <w:instrText xml:space="preserve"> NUMPAGES </w:instrText>
    </w:r>
    <w:r w:rsidR="008D4BAF">
      <w:rPr>
        <w:noProof/>
      </w:rPr>
      <w:fldChar w:fldCharType="separate"/>
    </w:r>
    <w:r w:rsidR="00F962B7">
      <w:rPr>
        <w:noProof/>
      </w:rPr>
      <w:t>5</w:t>
    </w:r>
    <w:r w:rsidR="008D4BAF">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5CE" w14:textId="77777777" w:rsidR="000A17B5"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124999"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85B0" w14:textId="77777777" w:rsidR="00C02FBF" w:rsidRDefault="00C02FBF" w:rsidP="0084392B">
      <w:pPr>
        <w:spacing w:line="240" w:lineRule="auto"/>
      </w:pPr>
      <w:r>
        <w:separator/>
      </w:r>
    </w:p>
  </w:footnote>
  <w:footnote w:type="continuationSeparator" w:id="0">
    <w:p w14:paraId="38C14581" w14:textId="77777777" w:rsidR="00C02FBF" w:rsidRDefault="00C02FBF" w:rsidP="0084392B">
      <w:pPr>
        <w:spacing w:line="240" w:lineRule="auto"/>
      </w:pPr>
      <w:r>
        <w:continuationSeparator/>
      </w:r>
    </w:p>
  </w:footnote>
  <w:footnote w:id="1">
    <w:p w14:paraId="139EA552" w14:textId="5A75A854" w:rsidR="0084392B" w:rsidRPr="009979A3" w:rsidRDefault="0084392B" w:rsidP="0084392B">
      <w:pPr>
        <w:pStyle w:val="Default"/>
        <w:jc w:val="both"/>
        <w:rPr>
          <w:rFonts w:ascii="Times New Roman" w:hAnsi="Times New Roman" w:cs="Times New Roman"/>
          <w:sz w:val="20"/>
          <w:szCs w:val="20"/>
        </w:rPr>
      </w:pPr>
      <w:r w:rsidRPr="00AE4257">
        <w:rPr>
          <w:rStyle w:val="FootnoteReference"/>
          <w:rFonts w:ascii="Times New Roman" w:hAnsi="Times New Roman"/>
          <w:sz w:val="20"/>
          <w:szCs w:val="20"/>
        </w:rPr>
        <w:footnoteRef/>
      </w:r>
      <w:r w:rsidRPr="00AE4257">
        <w:rPr>
          <w:rFonts w:ascii="Times New Roman" w:hAnsi="Times New Roman" w:cs="Times New Roman"/>
          <w:sz w:val="20"/>
          <w:szCs w:val="20"/>
        </w:rPr>
        <w:t xml:space="preserve"> </w:t>
      </w:r>
      <w:r w:rsidR="004A57A7" w:rsidRPr="00D36EE2">
        <w:rPr>
          <w:rFonts w:ascii="Times New Roman" w:hAnsi="Times New Roman" w:cs="Times New Roman"/>
          <w:bCs/>
          <w:sz w:val="20"/>
          <w:szCs w:val="20"/>
        </w:rPr>
        <w:t xml:space="preserve">Esindusõiguse aluseks on Riigi Tugiteenuste Keskuse peadirektori </w:t>
      </w:r>
      <w:r w:rsidR="0044520B" w:rsidRPr="0044520B">
        <w:rPr>
          <w:rFonts w:ascii="Times New Roman" w:hAnsi="Times New Roman" w:cs="Times New Roman"/>
          <w:bCs/>
          <w:sz w:val="20"/>
          <w:szCs w:val="20"/>
        </w:rPr>
        <w:t xml:space="preserve">30.03.2023 </w:t>
      </w:r>
      <w:r w:rsidR="004A57A7" w:rsidRPr="00D36EE2">
        <w:rPr>
          <w:rFonts w:ascii="Times New Roman" w:hAnsi="Times New Roman" w:cs="Times New Roman"/>
          <w:bCs/>
          <w:sz w:val="20"/>
          <w:szCs w:val="20"/>
        </w:rPr>
        <w:t xml:space="preserve">käskkirjaga </w:t>
      </w:r>
      <w:r w:rsidR="0044520B" w:rsidRPr="0044520B">
        <w:rPr>
          <w:rFonts w:ascii="Times New Roman" w:hAnsi="Times New Roman" w:cs="Times New Roman"/>
          <w:bCs/>
          <w:sz w:val="20"/>
          <w:szCs w:val="20"/>
        </w:rPr>
        <w:t xml:space="preserve">nr 1-2/23/22  </w:t>
      </w:r>
      <w:r w:rsidR="004A57A7" w:rsidRPr="009979A3">
        <w:rPr>
          <w:rFonts w:ascii="Times New Roman" w:hAnsi="Times New Roman" w:cs="Times New Roman"/>
          <w:bCs/>
          <w:sz w:val="20"/>
          <w:szCs w:val="20"/>
        </w:rPr>
        <w:t>kinnitatud Riigi Tugiteenuste Keskuse riigihangete korraldamise ja lepingute sõlmimise korra punkt 4.</w:t>
      </w:r>
      <w:r w:rsidR="009B48BA" w:rsidRPr="009979A3">
        <w:rPr>
          <w:rFonts w:ascii="Times New Roman" w:hAnsi="Times New Roman" w:cs="Times New Roman"/>
          <w:bCs/>
          <w:sz w:val="20"/>
          <w:szCs w:val="20"/>
        </w:rPr>
        <w:t>6.1</w:t>
      </w:r>
      <w:r w:rsidR="004A57A7" w:rsidRPr="009979A3">
        <w:rPr>
          <w:rFonts w:ascii="Times New Roman" w:hAnsi="Times New Roman" w:cs="Times New Roman"/>
          <w:bCs/>
          <w:sz w:val="20"/>
          <w:szCs w:val="20"/>
        </w:rPr>
        <w:t xml:space="preserve"> (lisa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BA1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AE96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3BA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B167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CE6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501E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346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F340C"/>
    <w:multiLevelType w:val="hybridMultilevel"/>
    <w:tmpl w:val="A8E4AE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CA0F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226D1B"/>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3F2BE5"/>
    <w:multiLevelType w:val="hybridMultilevel"/>
    <w:tmpl w:val="0DD2A3B8"/>
    <w:lvl w:ilvl="0" w:tplc="4B4654EA">
      <w:start w:val="1"/>
      <w:numFmt w:val="bullet"/>
      <w:lvlText w:val="-"/>
      <w:lvlJc w:val="left"/>
      <w:pPr>
        <w:ind w:left="720" w:hanging="360"/>
      </w:pPr>
      <w:rPr>
        <w:rFonts w:ascii="Calibri" w:eastAsiaTheme="minorHAnsi" w:hAnsi="Calibri" w:cs="Calibri" w:hint="default"/>
        <w:b w:val="0"/>
        <w:bCs/>
        <w:color w:val="auto"/>
        <w:sz w:val="26"/>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324A75D1"/>
    <w:multiLevelType w:val="hybridMultilevel"/>
    <w:tmpl w:val="8BA82E60"/>
    <w:lvl w:ilvl="0" w:tplc="6BECA08C">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2" w15:restartNumberingAfterBreak="0">
    <w:nsid w:val="3D2B53F3"/>
    <w:multiLevelType w:val="hybridMultilevel"/>
    <w:tmpl w:val="52FAA5CA"/>
    <w:lvl w:ilvl="0" w:tplc="962CB0B2">
      <w:start w:val="2"/>
      <w:numFmt w:val="bullet"/>
      <w:lvlText w:val="-"/>
      <w:lvlJc w:val="left"/>
      <w:pPr>
        <w:ind w:left="927" w:hanging="360"/>
      </w:pPr>
      <w:rPr>
        <w:rFonts w:ascii="Times New Roman" w:eastAsiaTheme="minorHAnsi"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3" w15:restartNumberingAfterBreak="0">
    <w:nsid w:val="43CA6529"/>
    <w:multiLevelType w:val="hybridMultilevel"/>
    <w:tmpl w:val="52A4D2FC"/>
    <w:lvl w:ilvl="0" w:tplc="0425000F">
      <w:start w:val="1"/>
      <w:numFmt w:val="decimal"/>
      <w:lvlText w:val="%1."/>
      <w:lvlJc w:val="left"/>
      <w:pPr>
        <w:ind w:left="579" w:hanging="360"/>
      </w:pPr>
    </w:lvl>
    <w:lvl w:ilvl="1" w:tplc="04250019" w:tentative="1">
      <w:start w:val="1"/>
      <w:numFmt w:val="lowerLetter"/>
      <w:lvlText w:val="%2."/>
      <w:lvlJc w:val="left"/>
      <w:pPr>
        <w:ind w:left="1299" w:hanging="360"/>
      </w:pPr>
    </w:lvl>
    <w:lvl w:ilvl="2" w:tplc="0425001B" w:tentative="1">
      <w:start w:val="1"/>
      <w:numFmt w:val="lowerRoman"/>
      <w:lvlText w:val="%3."/>
      <w:lvlJc w:val="right"/>
      <w:pPr>
        <w:ind w:left="2019" w:hanging="180"/>
      </w:pPr>
    </w:lvl>
    <w:lvl w:ilvl="3" w:tplc="0425000F" w:tentative="1">
      <w:start w:val="1"/>
      <w:numFmt w:val="decimal"/>
      <w:lvlText w:val="%4."/>
      <w:lvlJc w:val="left"/>
      <w:pPr>
        <w:ind w:left="2739" w:hanging="360"/>
      </w:pPr>
    </w:lvl>
    <w:lvl w:ilvl="4" w:tplc="04250019" w:tentative="1">
      <w:start w:val="1"/>
      <w:numFmt w:val="lowerLetter"/>
      <w:lvlText w:val="%5."/>
      <w:lvlJc w:val="left"/>
      <w:pPr>
        <w:ind w:left="3459" w:hanging="360"/>
      </w:pPr>
    </w:lvl>
    <w:lvl w:ilvl="5" w:tplc="0425001B" w:tentative="1">
      <w:start w:val="1"/>
      <w:numFmt w:val="lowerRoman"/>
      <w:lvlText w:val="%6."/>
      <w:lvlJc w:val="right"/>
      <w:pPr>
        <w:ind w:left="4179" w:hanging="180"/>
      </w:pPr>
    </w:lvl>
    <w:lvl w:ilvl="6" w:tplc="0425000F" w:tentative="1">
      <w:start w:val="1"/>
      <w:numFmt w:val="decimal"/>
      <w:lvlText w:val="%7."/>
      <w:lvlJc w:val="left"/>
      <w:pPr>
        <w:ind w:left="4899" w:hanging="360"/>
      </w:pPr>
    </w:lvl>
    <w:lvl w:ilvl="7" w:tplc="04250019" w:tentative="1">
      <w:start w:val="1"/>
      <w:numFmt w:val="lowerLetter"/>
      <w:lvlText w:val="%8."/>
      <w:lvlJc w:val="left"/>
      <w:pPr>
        <w:ind w:left="5619" w:hanging="360"/>
      </w:pPr>
    </w:lvl>
    <w:lvl w:ilvl="8" w:tplc="0425001B" w:tentative="1">
      <w:start w:val="1"/>
      <w:numFmt w:val="lowerRoman"/>
      <w:lvlText w:val="%9."/>
      <w:lvlJc w:val="right"/>
      <w:pPr>
        <w:ind w:left="6339" w:hanging="180"/>
      </w:pPr>
    </w:lvl>
  </w:abstractNum>
  <w:abstractNum w:abstractNumId="14" w15:restartNumberingAfterBreak="0">
    <w:nsid w:val="45B884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602B54"/>
    <w:multiLevelType w:val="hybridMultilevel"/>
    <w:tmpl w:val="57B8B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A1B1532"/>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CCC4071"/>
    <w:multiLevelType w:val="multilevel"/>
    <w:tmpl w:val="EA6A7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93755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0BB0D03"/>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4DA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6026720">
    <w:abstractNumId w:val="17"/>
  </w:num>
  <w:num w:numId="2" w16cid:durableId="215708256">
    <w:abstractNumId w:val="7"/>
  </w:num>
  <w:num w:numId="3" w16cid:durableId="913127300">
    <w:abstractNumId w:val="1"/>
  </w:num>
  <w:num w:numId="4" w16cid:durableId="1365713070">
    <w:abstractNumId w:val="0"/>
  </w:num>
  <w:num w:numId="5" w16cid:durableId="1397587069">
    <w:abstractNumId w:val="4"/>
  </w:num>
  <w:num w:numId="6" w16cid:durableId="219488475">
    <w:abstractNumId w:val="20"/>
  </w:num>
  <w:num w:numId="7" w16cid:durableId="2065447423">
    <w:abstractNumId w:val="8"/>
  </w:num>
  <w:num w:numId="8" w16cid:durableId="940912223">
    <w:abstractNumId w:val="5"/>
  </w:num>
  <w:num w:numId="9" w16cid:durableId="1135219699">
    <w:abstractNumId w:val="2"/>
  </w:num>
  <w:num w:numId="10" w16cid:durableId="137840464">
    <w:abstractNumId w:val="14"/>
  </w:num>
  <w:num w:numId="11" w16cid:durableId="1137801679">
    <w:abstractNumId w:val="6"/>
  </w:num>
  <w:num w:numId="12" w16cid:durableId="6563932">
    <w:abstractNumId w:val="18"/>
  </w:num>
  <w:num w:numId="13" w16cid:durableId="375668937">
    <w:abstractNumId w:val="3"/>
  </w:num>
  <w:num w:numId="14" w16cid:durableId="445082073">
    <w:abstractNumId w:val="11"/>
  </w:num>
  <w:num w:numId="15" w16cid:durableId="1695229271">
    <w:abstractNumId w:val="16"/>
  </w:num>
  <w:num w:numId="16" w16cid:durableId="41055083">
    <w:abstractNumId w:val="15"/>
  </w:num>
  <w:num w:numId="17" w16cid:durableId="1784953757">
    <w:abstractNumId w:val="9"/>
  </w:num>
  <w:num w:numId="18" w16cid:durableId="1666547175">
    <w:abstractNumId w:val="19"/>
  </w:num>
  <w:num w:numId="19" w16cid:durableId="362243263">
    <w:abstractNumId w:val="12"/>
  </w:num>
  <w:num w:numId="20" w16cid:durableId="1895849551">
    <w:abstractNumId w:val="10"/>
  </w:num>
  <w:num w:numId="21" w16cid:durableId="15251744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347D"/>
    <w:rsid w:val="00003834"/>
    <w:rsid w:val="00004567"/>
    <w:rsid w:val="00004D84"/>
    <w:rsid w:val="000060BB"/>
    <w:rsid w:val="00012A8C"/>
    <w:rsid w:val="000135A6"/>
    <w:rsid w:val="00014560"/>
    <w:rsid w:val="00017302"/>
    <w:rsid w:val="000208B6"/>
    <w:rsid w:val="0002331C"/>
    <w:rsid w:val="00024923"/>
    <w:rsid w:val="000261A6"/>
    <w:rsid w:val="00030A9F"/>
    <w:rsid w:val="00032E62"/>
    <w:rsid w:val="00032F2D"/>
    <w:rsid w:val="00034512"/>
    <w:rsid w:val="00035132"/>
    <w:rsid w:val="00037E9A"/>
    <w:rsid w:val="00040A4D"/>
    <w:rsid w:val="00043A45"/>
    <w:rsid w:val="0004434F"/>
    <w:rsid w:val="00044C60"/>
    <w:rsid w:val="000504AE"/>
    <w:rsid w:val="00051174"/>
    <w:rsid w:val="00055B1B"/>
    <w:rsid w:val="00056D92"/>
    <w:rsid w:val="000652BD"/>
    <w:rsid w:val="00066448"/>
    <w:rsid w:val="0007146C"/>
    <w:rsid w:val="0007751E"/>
    <w:rsid w:val="00077FAD"/>
    <w:rsid w:val="000805E7"/>
    <w:rsid w:val="00080B9D"/>
    <w:rsid w:val="00081719"/>
    <w:rsid w:val="00081DE5"/>
    <w:rsid w:val="00082142"/>
    <w:rsid w:val="0008215E"/>
    <w:rsid w:val="00083338"/>
    <w:rsid w:val="00086709"/>
    <w:rsid w:val="00086C43"/>
    <w:rsid w:val="00086E4F"/>
    <w:rsid w:val="00087D4B"/>
    <w:rsid w:val="00091C7C"/>
    <w:rsid w:val="00091DD3"/>
    <w:rsid w:val="00093DE7"/>
    <w:rsid w:val="000941E4"/>
    <w:rsid w:val="00095853"/>
    <w:rsid w:val="00096438"/>
    <w:rsid w:val="000964E3"/>
    <w:rsid w:val="00096AC5"/>
    <w:rsid w:val="00097854"/>
    <w:rsid w:val="000A03CA"/>
    <w:rsid w:val="000A1E89"/>
    <w:rsid w:val="000A20AF"/>
    <w:rsid w:val="000A20F6"/>
    <w:rsid w:val="000A2569"/>
    <w:rsid w:val="000A39A9"/>
    <w:rsid w:val="000A53A4"/>
    <w:rsid w:val="000A66EE"/>
    <w:rsid w:val="000A70F3"/>
    <w:rsid w:val="000B32F5"/>
    <w:rsid w:val="000B3522"/>
    <w:rsid w:val="000B71A6"/>
    <w:rsid w:val="000B7D4D"/>
    <w:rsid w:val="000C0C39"/>
    <w:rsid w:val="000C2492"/>
    <w:rsid w:val="000C5F5A"/>
    <w:rsid w:val="000C6705"/>
    <w:rsid w:val="000C6A64"/>
    <w:rsid w:val="000C723C"/>
    <w:rsid w:val="000C786C"/>
    <w:rsid w:val="000D7888"/>
    <w:rsid w:val="000E0645"/>
    <w:rsid w:val="000E08A0"/>
    <w:rsid w:val="000E0AC6"/>
    <w:rsid w:val="000E2600"/>
    <w:rsid w:val="000E5C03"/>
    <w:rsid w:val="000E6F23"/>
    <w:rsid w:val="000F39CE"/>
    <w:rsid w:val="000F5AAC"/>
    <w:rsid w:val="000F77F3"/>
    <w:rsid w:val="00100492"/>
    <w:rsid w:val="00101466"/>
    <w:rsid w:val="00113401"/>
    <w:rsid w:val="00113BFA"/>
    <w:rsid w:val="00117868"/>
    <w:rsid w:val="00121D2C"/>
    <w:rsid w:val="00125813"/>
    <w:rsid w:val="0012582E"/>
    <w:rsid w:val="00131C35"/>
    <w:rsid w:val="00132A8F"/>
    <w:rsid w:val="00132C60"/>
    <w:rsid w:val="001426B7"/>
    <w:rsid w:val="001466B8"/>
    <w:rsid w:val="00150E30"/>
    <w:rsid w:val="00152681"/>
    <w:rsid w:val="00153059"/>
    <w:rsid w:val="00153D1D"/>
    <w:rsid w:val="001558EA"/>
    <w:rsid w:val="00155956"/>
    <w:rsid w:val="00155DAD"/>
    <w:rsid w:val="001560F2"/>
    <w:rsid w:val="0016023F"/>
    <w:rsid w:val="001613E8"/>
    <w:rsid w:val="001629FA"/>
    <w:rsid w:val="00163836"/>
    <w:rsid w:val="001643C2"/>
    <w:rsid w:val="00165476"/>
    <w:rsid w:val="00171413"/>
    <w:rsid w:val="0017408A"/>
    <w:rsid w:val="001779E6"/>
    <w:rsid w:val="00180236"/>
    <w:rsid w:val="00182051"/>
    <w:rsid w:val="0018383F"/>
    <w:rsid w:val="00184963"/>
    <w:rsid w:val="00185804"/>
    <w:rsid w:val="0018688B"/>
    <w:rsid w:val="00186D2C"/>
    <w:rsid w:val="001875E6"/>
    <w:rsid w:val="0019131D"/>
    <w:rsid w:val="0019240E"/>
    <w:rsid w:val="00192847"/>
    <w:rsid w:val="00192CA3"/>
    <w:rsid w:val="00195F7E"/>
    <w:rsid w:val="001960E5"/>
    <w:rsid w:val="001961FF"/>
    <w:rsid w:val="00197892"/>
    <w:rsid w:val="001A28CE"/>
    <w:rsid w:val="001A2B00"/>
    <w:rsid w:val="001A45B9"/>
    <w:rsid w:val="001A4F0E"/>
    <w:rsid w:val="001A5274"/>
    <w:rsid w:val="001A714A"/>
    <w:rsid w:val="001B245A"/>
    <w:rsid w:val="001B2987"/>
    <w:rsid w:val="001B2AE9"/>
    <w:rsid w:val="001B45B9"/>
    <w:rsid w:val="001B4770"/>
    <w:rsid w:val="001B58B6"/>
    <w:rsid w:val="001C622A"/>
    <w:rsid w:val="001D2880"/>
    <w:rsid w:val="001D3800"/>
    <w:rsid w:val="001D42E2"/>
    <w:rsid w:val="001D6878"/>
    <w:rsid w:val="001D71BC"/>
    <w:rsid w:val="001E0E71"/>
    <w:rsid w:val="001E2E0F"/>
    <w:rsid w:val="001E3F8D"/>
    <w:rsid w:val="001E7810"/>
    <w:rsid w:val="001E7B88"/>
    <w:rsid w:val="001F2842"/>
    <w:rsid w:val="001F3A68"/>
    <w:rsid w:val="001F5EDA"/>
    <w:rsid w:val="001F5F29"/>
    <w:rsid w:val="001F780F"/>
    <w:rsid w:val="0020090C"/>
    <w:rsid w:val="00201707"/>
    <w:rsid w:val="002040ED"/>
    <w:rsid w:val="0020495D"/>
    <w:rsid w:val="002057A2"/>
    <w:rsid w:val="00207867"/>
    <w:rsid w:val="002078C8"/>
    <w:rsid w:val="00210640"/>
    <w:rsid w:val="0021135C"/>
    <w:rsid w:val="00211585"/>
    <w:rsid w:val="00211B4D"/>
    <w:rsid w:val="0021218B"/>
    <w:rsid w:val="00212A4B"/>
    <w:rsid w:val="00212B05"/>
    <w:rsid w:val="00214E42"/>
    <w:rsid w:val="002156FE"/>
    <w:rsid w:val="00216150"/>
    <w:rsid w:val="002209C4"/>
    <w:rsid w:val="00221351"/>
    <w:rsid w:val="00221370"/>
    <w:rsid w:val="00221C8D"/>
    <w:rsid w:val="00222DFF"/>
    <w:rsid w:val="00222FF6"/>
    <w:rsid w:val="00223A3A"/>
    <w:rsid w:val="002262DA"/>
    <w:rsid w:val="002263A2"/>
    <w:rsid w:val="00226440"/>
    <w:rsid w:val="002273FF"/>
    <w:rsid w:val="00230998"/>
    <w:rsid w:val="00230C42"/>
    <w:rsid w:val="00231A48"/>
    <w:rsid w:val="0023699A"/>
    <w:rsid w:val="0023712B"/>
    <w:rsid w:val="00244A12"/>
    <w:rsid w:val="0024602D"/>
    <w:rsid w:val="00247194"/>
    <w:rsid w:val="00247B58"/>
    <w:rsid w:val="00251C8C"/>
    <w:rsid w:val="00251F3F"/>
    <w:rsid w:val="00253D14"/>
    <w:rsid w:val="00253EEC"/>
    <w:rsid w:val="002543DF"/>
    <w:rsid w:val="00260561"/>
    <w:rsid w:val="0026257F"/>
    <w:rsid w:val="00262F6C"/>
    <w:rsid w:val="00266764"/>
    <w:rsid w:val="00270A44"/>
    <w:rsid w:val="0027124F"/>
    <w:rsid w:val="00272D8E"/>
    <w:rsid w:val="00276CD8"/>
    <w:rsid w:val="00281198"/>
    <w:rsid w:val="002814A2"/>
    <w:rsid w:val="00282A1C"/>
    <w:rsid w:val="00283394"/>
    <w:rsid w:val="00283760"/>
    <w:rsid w:val="00285BF9"/>
    <w:rsid w:val="002863D3"/>
    <w:rsid w:val="00286525"/>
    <w:rsid w:val="00286F57"/>
    <w:rsid w:val="0029006B"/>
    <w:rsid w:val="00291A5C"/>
    <w:rsid w:val="00293667"/>
    <w:rsid w:val="00294B8E"/>
    <w:rsid w:val="002960A5"/>
    <w:rsid w:val="002978AD"/>
    <w:rsid w:val="002A0414"/>
    <w:rsid w:val="002A08E1"/>
    <w:rsid w:val="002A1065"/>
    <w:rsid w:val="002A434B"/>
    <w:rsid w:val="002A6657"/>
    <w:rsid w:val="002A66B5"/>
    <w:rsid w:val="002B20AA"/>
    <w:rsid w:val="002B2438"/>
    <w:rsid w:val="002B6183"/>
    <w:rsid w:val="002B7515"/>
    <w:rsid w:val="002C33EE"/>
    <w:rsid w:val="002C3AF9"/>
    <w:rsid w:val="002C409B"/>
    <w:rsid w:val="002D1D08"/>
    <w:rsid w:val="002D1E9D"/>
    <w:rsid w:val="002D4EEA"/>
    <w:rsid w:val="002D5201"/>
    <w:rsid w:val="002E02BF"/>
    <w:rsid w:val="002E3D57"/>
    <w:rsid w:val="002E52B8"/>
    <w:rsid w:val="002E6604"/>
    <w:rsid w:val="002E7B48"/>
    <w:rsid w:val="002F07E6"/>
    <w:rsid w:val="002F1305"/>
    <w:rsid w:val="002F2425"/>
    <w:rsid w:val="002F3CB6"/>
    <w:rsid w:val="002F72B6"/>
    <w:rsid w:val="0030180B"/>
    <w:rsid w:val="00302E79"/>
    <w:rsid w:val="00304A13"/>
    <w:rsid w:val="00310253"/>
    <w:rsid w:val="00313131"/>
    <w:rsid w:val="0031683A"/>
    <w:rsid w:val="00317EA1"/>
    <w:rsid w:val="00321956"/>
    <w:rsid w:val="00321B8E"/>
    <w:rsid w:val="003241DF"/>
    <w:rsid w:val="00332046"/>
    <w:rsid w:val="003351E3"/>
    <w:rsid w:val="00343AF0"/>
    <w:rsid w:val="00345ACA"/>
    <w:rsid w:val="003475DD"/>
    <w:rsid w:val="00350219"/>
    <w:rsid w:val="00351665"/>
    <w:rsid w:val="00354FD8"/>
    <w:rsid w:val="003564AD"/>
    <w:rsid w:val="003621D8"/>
    <w:rsid w:val="003625B2"/>
    <w:rsid w:val="00365F5E"/>
    <w:rsid w:val="00366B86"/>
    <w:rsid w:val="00367A8C"/>
    <w:rsid w:val="00373779"/>
    <w:rsid w:val="00373F4C"/>
    <w:rsid w:val="003763CF"/>
    <w:rsid w:val="00376617"/>
    <w:rsid w:val="00376B30"/>
    <w:rsid w:val="00376C5C"/>
    <w:rsid w:val="00377159"/>
    <w:rsid w:val="003776E3"/>
    <w:rsid w:val="003827CF"/>
    <w:rsid w:val="003837D0"/>
    <w:rsid w:val="003845BA"/>
    <w:rsid w:val="0038488F"/>
    <w:rsid w:val="003870CB"/>
    <w:rsid w:val="00392ECB"/>
    <w:rsid w:val="00394EC5"/>
    <w:rsid w:val="003A0D7D"/>
    <w:rsid w:val="003A296E"/>
    <w:rsid w:val="003A51A4"/>
    <w:rsid w:val="003A5C0A"/>
    <w:rsid w:val="003B1EAC"/>
    <w:rsid w:val="003B59F1"/>
    <w:rsid w:val="003B62DE"/>
    <w:rsid w:val="003B6AD7"/>
    <w:rsid w:val="003B701F"/>
    <w:rsid w:val="003C1E25"/>
    <w:rsid w:val="003C7A29"/>
    <w:rsid w:val="003C7F33"/>
    <w:rsid w:val="003D03A8"/>
    <w:rsid w:val="003D26F2"/>
    <w:rsid w:val="003D4125"/>
    <w:rsid w:val="003D58FC"/>
    <w:rsid w:val="003D5D1B"/>
    <w:rsid w:val="003E01A6"/>
    <w:rsid w:val="003E048D"/>
    <w:rsid w:val="003E0AAB"/>
    <w:rsid w:val="003E30E7"/>
    <w:rsid w:val="003E589C"/>
    <w:rsid w:val="003E70B2"/>
    <w:rsid w:val="003F0854"/>
    <w:rsid w:val="003F0984"/>
    <w:rsid w:val="003F6423"/>
    <w:rsid w:val="0040296D"/>
    <w:rsid w:val="00403760"/>
    <w:rsid w:val="00403EF6"/>
    <w:rsid w:val="00403EFC"/>
    <w:rsid w:val="00410B5F"/>
    <w:rsid w:val="00412464"/>
    <w:rsid w:val="00412578"/>
    <w:rsid w:val="004140E4"/>
    <w:rsid w:val="00415FAF"/>
    <w:rsid w:val="00417DDD"/>
    <w:rsid w:val="00420EF7"/>
    <w:rsid w:val="00421D03"/>
    <w:rsid w:val="0042229D"/>
    <w:rsid w:val="00423EB5"/>
    <w:rsid w:val="00424A8E"/>
    <w:rsid w:val="0042510A"/>
    <w:rsid w:val="00425AE6"/>
    <w:rsid w:val="004260E5"/>
    <w:rsid w:val="0042655F"/>
    <w:rsid w:val="00427F64"/>
    <w:rsid w:val="00431CD7"/>
    <w:rsid w:val="00432A2B"/>
    <w:rsid w:val="00433588"/>
    <w:rsid w:val="00434BEB"/>
    <w:rsid w:val="0043616A"/>
    <w:rsid w:val="0043651A"/>
    <w:rsid w:val="0044270C"/>
    <w:rsid w:val="004433D2"/>
    <w:rsid w:val="00443820"/>
    <w:rsid w:val="0044520B"/>
    <w:rsid w:val="00447F3B"/>
    <w:rsid w:val="00454ED9"/>
    <w:rsid w:val="004554FB"/>
    <w:rsid w:val="004561D9"/>
    <w:rsid w:val="00456712"/>
    <w:rsid w:val="0046185D"/>
    <w:rsid w:val="00461CBF"/>
    <w:rsid w:val="00463C65"/>
    <w:rsid w:val="0046436E"/>
    <w:rsid w:val="0046469A"/>
    <w:rsid w:val="00465C77"/>
    <w:rsid w:val="004664ED"/>
    <w:rsid w:val="00467C76"/>
    <w:rsid w:val="00470D0A"/>
    <w:rsid w:val="00470FE6"/>
    <w:rsid w:val="00473D94"/>
    <w:rsid w:val="004741AB"/>
    <w:rsid w:val="00474DD7"/>
    <w:rsid w:val="00475157"/>
    <w:rsid w:val="0048142D"/>
    <w:rsid w:val="00481685"/>
    <w:rsid w:val="00481DE0"/>
    <w:rsid w:val="00481FF1"/>
    <w:rsid w:val="0048461E"/>
    <w:rsid w:val="0048655C"/>
    <w:rsid w:val="00486714"/>
    <w:rsid w:val="0048798C"/>
    <w:rsid w:val="00487C9C"/>
    <w:rsid w:val="00490993"/>
    <w:rsid w:val="004919D2"/>
    <w:rsid w:val="004924FE"/>
    <w:rsid w:val="00495222"/>
    <w:rsid w:val="004961B5"/>
    <w:rsid w:val="004A1DF2"/>
    <w:rsid w:val="004A57A7"/>
    <w:rsid w:val="004A5987"/>
    <w:rsid w:val="004A712A"/>
    <w:rsid w:val="004B34FA"/>
    <w:rsid w:val="004B445B"/>
    <w:rsid w:val="004C308B"/>
    <w:rsid w:val="004C33CD"/>
    <w:rsid w:val="004C40FF"/>
    <w:rsid w:val="004C4549"/>
    <w:rsid w:val="004D24A4"/>
    <w:rsid w:val="004D29B1"/>
    <w:rsid w:val="004E077D"/>
    <w:rsid w:val="004E10E5"/>
    <w:rsid w:val="004E2052"/>
    <w:rsid w:val="004E2178"/>
    <w:rsid w:val="004E3C6A"/>
    <w:rsid w:val="004E49B6"/>
    <w:rsid w:val="004E4ED9"/>
    <w:rsid w:val="004E5AB5"/>
    <w:rsid w:val="004E5BBE"/>
    <w:rsid w:val="004E6519"/>
    <w:rsid w:val="004F105A"/>
    <w:rsid w:val="004F389D"/>
    <w:rsid w:val="004F391F"/>
    <w:rsid w:val="004F574D"/>
    <w:rsid w:val="004F58EF"/>
    <w:rsid w:val="004F6D49"/>
    <w:rsid w:val="004F7082"/>
    <w:rsid w:val="004F71CA"/>
    <w:rsid w:val="0050068C"/>
    <w:rsid w:val="005055D2"/>
    <w:rsid w:val="005055E9"/>
    <w:rsid w:val="0050569E"/>
    <w:rsid w:val="00506DB5"/>
    <w:rsid w:val="00511109"/>
    <w:rsid w:val="00512A49"/>
    <w:rsid w:val="00515F87"/>
    <w:rsid w:val="00516E3F"/>
    <w:rsid w:val="005212EF"/>
    <w:rsid w:val="0052314C"/>
    <w:rsid w:val="005232D7"/>
    <w:rsid w:val="005253E9"/>
    <w:rsid w:val="00525B37"/>
    <w:rsid w:val="00526267"/>
    <w:rsid w:val="00526B6D"/>
    <w:rsid w:val="00527824"/>
    <w:rsid w:val="0053029C"/>
    <w:rsid w:val="005313B8"/>
    <w:rsid w:val="00532D15"/>
    <w:rsid w:val="00532DE3"/>
    <w:rsid w:val="00535E4F"/>
    <w:rsid w:val="00535FA7"/>
    <w:rsid w:val="00537976"/>
    <w:rsid w:val="00540B8F"/>
    <w:rsid w:val="00542049"/>
    <w:rsid w:val="0054225B"/>
    <w:rsid w:val="00542979"/>
    <w:rsid w:val="00544528"/>
    <w:rsid w:val="00545CEC"/>
    <w:rsid w:val="00545E7D"/>
    <w:rsid w:val="00552D47"/>
    <w:rsid w:val="00552DEC"/>
    <w:rsid w:val="00570847"/>
    <w:rsid w:val="00572A96"/>
    <w:rsid w:val="005773B9"/>
    <w:rsid w:val="0058175E"/>
    <w:rsid w:val="005818C6"/>
    <w:rsid w:val="00583528"/>
    <w:rsid w:val="0058612E"/>
    <w:rsid w:val="00586555"/>
    <w:rsid w:val="00586717"/>
    <w:rsid w:val="005920D8"/>
    <w:rsid w:val="00592769"/>
    <w:rsid w:val="00592FE5"/>
    <w:rsid w:val="00593946"/>
    <w:rsid w:val="005958AD"/>
    <w:rsid w:val="00595E6F"/>
    <w:rsid w:val="005965BC"/>
    <w:rsid w:val="005A7E8D"/>
    <w:rsid w:val="005B2F9F"/>
    <w:rsid w:val="005B4192"/>
    <w:rsid w:val="005B6388"/>
    <w:rsid w:val="005B7737"/>
    <w:rsid w:val="005C2826"/>
    <w:rsid w:val="005C3ED3"/>
    <w:rsid w:val="005C4ED0"/>
    <w:rsid w:val="005C5B3E"/>
    <w:rsid w:val="005C62FE"/>
    <w:rsid w:val="005D1F27"/>
    <w:rsid w:val="005D6B3F"/>
    <w:rsid w:val="005D7C3C"/>
    <w:rsid w:val="005E1DBA"/>
    <w:rsid w:val="005E1F0A"/>
    <w:rsid w:val="005F2EFC"/>
    <w:rsid w:val="005F3E1C"/>
    <w:rsid w:val="005F3EEF"/>
    <w:rsid w:val="005F4EFB"/>
    <w:rsid w:val="005F791D"/>
    <w:rsid w:val="00602B96"/>
    <w:rsid w:val="00604679"/>
    <w:rsid w:val="00604E71"/>
    <w:rsid w:val="00605442"/>
    <w:rsid w:val="00605495"/>
    <w:rsid w:val="00605A6C"/>
    <w:rsid w:val="00607B39"/>
    <w:rsid w:val="006123DC"/>
    <w:rsid w:val="006132F4"/>
    <w:rsid w:val="00614490"/>
    <w:rsid w:val="006225BE"/>
    <w:rsid w:val="00624BB4"/>
    <w:rsid w:val="006309A4"/>
    <w:rsid w:val="00631792"/>
    <w:rsid w:val="00631839"/>
    <w:rsid w:val="006333B1"/>
    <w:rsid w:val="00635272"/>
    <w:rsid w:val="00635E99"/>
    <w:rsid w:val="006364D3"/>
    <w:rsid w:val="00636B0A"/>
    <w:rsid w:val="00636D9E"/>
    <w:rsid w:val="006375A9"/>
    <w:rsid w:val="006439CA"/>
    <w:rsid w:val="00646F46"/>
    <w:rsid w:val="006474BA"/>
    <w:rsid w:val="00651CFA"/>
    <w:rsid w:val="0065405D"/>
    <w:rsid w:val="00654C5F"/>
    <w:rsid w:val="006573BD"/>
    <w:rsid w:val="00657C63"/>
    <w:rsid w:val="00660551"/>
    <w:rsid w:val="00660C45"/>
    <w:rsid w:val="006621A9"/>
    <w:rsid w:val="0066284A"/>
    <w:rsid w:val="00662B84"/>
    <w:rsid w:val="00663C48"/>
    <w:rsid w:val="00663D21"/>
    <w:rsid w:val="00663E38"/>
    <w:rsid w:val="00665737"/>
    <w:rsid w:val="00670084"/>
    <w:rsid w:val="006707C0"/>
    <w:rsid w:val="00670E20"/>
    <w:rsid w:val="006724D6"/>
    <w:rsid w:val="00672E0F"/>
    <w:rsid w:val="00672F3A"/>
    <w:rsid w:val="00676E65"/>
    <w:rsid w:val="00680855"/>
    <w:rsid w:val="00685826"/>
    <w:rsid w:val="00687DD8"/>
    <w:rsid w:val="00687E33"/>
    <w:rsid w:val="006911BD"/>
    <w:rsid w:val="0069454C"/>
    <w:rsid w:val="00695350"/>
    <w:rsid w:val="00697604"/>
    <w:rsid w:val="0069777E"/>
    <w:rsid w:val="006A112D"/>
    <w:rsid w:val="006B0E00"/>
    <w:rsid w:val="006B1D02"/>
    <w:rsid w:val="006B232A"/>
    <w:rsid w:val="006B36DE"/>
    <w:rsid w:val="006B40F3"/>
    <w:rsid w:val="006B4C68"/>
    <w:rsid w:val="006B6B66"/>
    <w:rsid w:val="006C1EB4"/>
    <w:rsid w:val="006C2652"/>
    <w:rsid w:val="006C481C"/>
    <w:rsid w:val="006C63BF"/>
    <w:rsid w:val="006D1D98"/>
    <w:rsid w:val="006D28F3"/>
    <w:rsid w:val="006D3078"/>
    <w:rsid w:val="006D37CC"/>
    <w:rsid w:val="006D49C9"/>
    <w:rsid w:val="006E0756"/>
    <w:rsid w:val="006E23B4"/>
    <w:rsid w:val="006E25F2"/>
    <w:rsid w:val="006E32BF"/>
    <w:rsid w:val="006E54D6"/>
    <w:rsid w:val="006E7317"/>
    <w:rsid w:val="006F2B84"/>
    <w:rsid w:val="006F2FDF"/>
    <w:rsid w:val="006F3C27"/>
    <w:rsid w:val="006F3D7E"/>
    <w:rsid w:val="006F4D1F"/>
    <w:rsid w:val="006F4E71"/>
    <w:rsid w:val="006F56A2"/>
    <w:rsid w:val="007005A6"/>
    <w:rsid w:val="007009FC"/>
    <w:rsid w:val="00702998"/>
    <w:rsid w:val="0070331C"/>
    <w:rsid w:val="00703A27"/>
    <w:rsid w:val="00704A5D"/>
    <w:rsid w:val="00704FFB"/>
    <w:rsid w:val="00705005"/>
    <w:rsid w:val="00706654"/>
    <w:rsid w:val="007108CC"/>
    <w:rsid w:val="00711261"/>
    <w:rsid w:val="007121CE"/>
    <w:rsid w:val="00714134"/>
    <w:rsid w:val="00715539"/>
    <w:rsid w:val="00715592"/>
    <w:rsid w:val="00721104"/>
    <w:rsid w:val="00721651"/>
    <w:rsid w:val="00722215"/>
    <w:rsid w:val="0072253B"/>
    <w:rsid w:val="00723792"/>
    <w:rsid w:val="0072465A"/>
    <w:rsid w:val="0072489E"/>
    <w:rsid w:val="00724B0D"/>
    <w:rsid w:val="00725104"/>
    <w:rsid w:val="00725365"/>
    <w:rsid w:val="00732FA1"/>
    <w:rsid w:val="00735C2D"/>
    <w:rsid w:val="007361D9"/>
    <w:rsid w:val="00736AC3"/>
    <w:rsid w:val="007371E0"/>
    <w:rsid w:val="00737571"/>
    <w:rsid w:val="00742E50"/>
    <w:rsid w:val="0074400E"/>
    <w:rsid w:val="007443E8"/>
    <w:rsid w:val="00744C5C"/>
    <w:rsid w:val="00744DED"/>
    <w:rsid w:val="00745A03"/>
    <w:rsid w:val="00746500"/>
    <w:rsid w:val="0075064A"/>
    <w:rsid w:val="007567E9"/>
    <w:rsid w:val="00756F13"/>
    <w:rsid w:val="0076103F"/>
    <w:rsid w:val="00762E8C"/>
    <w:rsid w:val="0076675D"/>
    <w:rsid w:val="0077067B"/>
    <w:rsid w:val="00773E4D"/>
    <w:rsid w:val="007744D7"/>
    <w:rsid w:val="007759B8"/>
    <w:rsid w:val="00780126"/>
    <w:rsid w:val="0078302C"/>
    <w:rsid w:val="007865BD"/>
    <w:rsid w:val="007865D1"/>
    <w:rsid w:val="00787C37"/>
    <w:rsid w:val="007A0051"/>
    <w:rsid w:val="007A7D4C"/>
    <w:rsid w:val="007B135D"/>
    <w:rsid w:val="007B166A"/>
    <w:rsid w:val="007B19A5"/>
    <w:rsid w:val="007B1EC6"/>
    <w:rsid w:val="007B2A7E"/>
    <w:rsid w:val="007B4561"/>
    <w:rsid w:val="007B5C62"/>
    <w:rsid w:val="007B7C25"/>
    <w:rsid w:val="007C0051"/>
    <w:rsid w:val="007C4A51"/>
    <w:rsid w:val="007C588B"/>
    <w:rsid w:val="007C5C29"/>
    <w:rsid w:val="007C703B"/>
    <w:rsid w:val="007C754D"/>
    <w:rsid w:val="007D0391"/>
    <w:rsid w:val="007D29AA"/>
    <w:rsid w:val="007D5ACC"/>
    <w:rsid w:val="007D5FB7"/>
    <w:rsid w:val="007D7D11"/>
    <w:rsid w:val="007E0B4A"/>
    <w:rsid w:val="007E0E98"/>
    <w:rsid w:val="007E2EE4"/>
    <w:rsid w:val="007E3A7F"/>
    <w:rsid w:val="007E5FCD"/>
    <w:rsid w:val="007E6190"/>
    <w:rsid w:val="007E62FB"/>
    <w:rsid w:val="007F0C71"/>
    <w:rsid w:val="007F2DA1"/>
    <w:rsid w:val="007F30D6"/>
    <w:rsid w:val="008007D3"/>
    <w:rsid w:val="008033D8"/>
    <w:rsid w:val="00804142"/>
    <w:rsid w:val="0080592B"/>
    <w:rsid w:val="00805B00"/>
    <w:rsid w:val="00811CC7"/>
    <w:rsid w:val="00813F2F"/>
    <w:rsid w:val="00816A78"/>
    <w:rsid w:val="00816ED5"/>
    <w:rsid w:val="0082293F"/>
    <w:rsid w:val="008238EF"/>
    <w:rsid w:val="008251EF"/>
    <w:rsid w:val="00826B45"/>
    <w:rsid w:val="00831C1B"/>
    <w:rsid w:val="00835C52"/>
    <w:rsid w:val="008405A4"/>
    <w:rsid w:val="008423E8"/>
    <w:rsid w:val="0084392B"/>
    <w:rsid w:val="00844DB6"/>
    <w:rsid w:val="00846E2D"/>
    <w:rsid w:val="00846EF6"/>
    <w:rsid w:val="008476E1"/>
    <w:rsid w:val="00847833"/>
    <w:rsid w:val="00850E1C"/>
    <w:rsid w:val="0085265C"/>
    <w:rsid w:val="00855135"/>
    <w:rsid w:val="00855B99"/>
    <w:rsid w:val="00857025"/>
    <w:rsid w:val="008573F4"/>
    <w:rsid w:val="00857EB3"/>
    <w:rsid w:val="008610DE"/>
    <w:rsid w:val="00861A9B"/>
    <w:rsid w:val="0086239F"/>
    <w:rsid w:val="00862576"/>
    <w:rsid w:val="00863339"/>
    <w:rsid w:val="008636F4"/>
    <w:rsid w:val="00863AC8"/>
    <w:rsid w:val="0086406A"/>
    <w:rsid w:val="00864D03"/>
    <w:rsid w:val="008668B2"/>
    <w:rsid w:val="00872061"/>
    <w:rsid w:val="0087326F"/>
    <w:rsid w:val="00874BDD"/>
    <w:rsid w:val="00874E67"/>
    <w:rsid w:val="00875913"/>
    <w:rsid w:val="00881E19"/>
    <w:rsid w:val="008831B4"/>
    <w:rsid w:val="0088417E"/>
    <w:rsid w:val="00887BB5"/>
    <w:rsid w:val="0089577F"/>
    <w:rsid w:val="008A0639"/>
    <w:rsid w:val="008A2592"/>
    <w:rsid w:val="008B1128"/>
    <w:rsid w:val="008B1A69"/>
    <w:rsid w:val="008B46D3"/>
    <w:rsid w:val="008B5139"/>
    <w:rsid w:val="008C20CC"/>
    <w:rsid w:val="008C2630"/>
    <w:rsid w:val="008C29CE"/>
    <w:rsid w:val="008C3573"/>
    <w:rsid w:val="008C4180"/>
    <w:rsid w:val="008C4D74"/>
    <w:rsid w:val="008C4EED"/>
    <w:rsid w:val="008C5D84"/>
    <w:rsid w:val="008C6B93"/>
    <w:rsid w:val="008C742E"/>
    <w:rsid w:val="008D1045"/>
    <w:rsid w:val="008D14FE"/>
    <w:rsid w:val="008D23D2"/>
    <w:rsid w:val="008D282A"/>
    <w:rsid w:val="008D4BAF"/>
    <w:rsid w:val="008D5A41"/>
    <w:rsid w:val="008D7429"/>
    <w:rsid w:val="008D7E8F"/>
    <w:rsid w:val="008E0943"/>
    <w:rsid w:val="008E468D"/>
    <w:rsid w:val="008E629E"/>
    <w:rsid w:val="008E655D"/>
    <w:rsid w:val="008E6830"/>
    <w:rsid w:val="008E7623"/>
    <w:rsid w:val="008E7E02"/>
    <w:rsid w:val="008F1AA5"/>
    <w:rsid w:val="00900FDF"/>
    <w:rsid w:val="00901471"/>
    <w:rsid w:val="00904672"/>
    <w:rsid w:val="00904A85"/>
    <w:rsid w:val="00905CCB"/>
    <w:rsid w:val="00906515"/>
    <w:rsid w:val="00906BE4"/>
    <w:rsid w:val="00913116"/>
    <w:rsid w:val="00920253"/>
    <w:rsid w:val="00923132"/>
    <w:rsid w:val="00923BB2"/>
    <w:rsid w:val="0092459D"/>
    <w:rsid w:val="00924E7D"/>
    <w:rsid w:val="009250D1"/>
    <w:rsid w:val="00925693"/>
    <w:rsid w:val="00926C5D"/>
    <w:rsid w:val="00931165"/>
    <w:rsid w:val="00931302"/>
    <w:rsid w:val="00933E37"/>
    <w:rsid w:val="00933E58"/>
    <w:rsid w:val="0093478F"/>
    <w:rsid w:val="00934D04"/>
    <w:rsid w:val="009363F1"/>
    <w:rsid w:val="009367F8"/>
    <w:rsid w:val="00940FB6"/>
    <w:rsid w:val="00941A63"/>
    <w:rsid w:val="00944709"/>
    <w:rsid w:val="00944935"/>
    <w:rsid w:val="0094554A"/>
    <w:rsid w:val="009465E1"/>
    <w:rsid w:val="00946A64"/>
    <w:rsid w:val="00950AFF"/>
    <w:rsid w:val="00952886"/>
    <w:rsid w:val="009557EE"/>
    <w:rsid w:val="00955DEF"/>
    <w:rsid w:val="00955E3E"/>
    <w:rsid w:val="00960221"/>
    <w:rsid w:val="0096044F"/>
    <w:rsid w:val="0096329A"/>
    <w:rsid w:val="0096455E"/>
    <w:rsid w:val="0096610E"/>
    <w:rsid w:val="009673B7"/>
    <w:rsid w:val="00971243"/>
    <w:rsid w:val="00971BFE"/>
    <w:rsid w:val="00972506"/>
    <w:rsid w:val="0097392D"/>
    <w:rsid w:val="0097570E"/>
    <w:rsid w:val="00982E1E"/>
    <w:rsid w:val="00983618"/>
    <w:rsid w:val="009838BD"/>
    <w:rsid w:val="00985960"/>
    <w:rsid w:val="00992238"/>
    <w:rsid w:val="00994053"/>
    <w:rsid w:val="00994EB9"/>
    <w:rsid w:val="00995783"/>
    <w:rsid w:val="00995AF9"/>
    <w:rsid w:val="00995F2E"/>
    <w:rsid w:val="00997362"/>
    <w:rsid w:val="009973F6"/>
    <w:rsid w:val="009979A3"/>
    <w:rsid w:val="009A59F5"/>
    <w:rsid w:val="009A790A"/>
    <w:rsid w:val="009B379E"/>
    <w:rsid w:val="009B42EE"/>
    <w:rsid w:val="009B4859"/>
    <w:rsid w:val="009B48BA"/>
    <w:rsid w:val="009B5460"/>
    <w:rsid w:val="009C01C2"/>
    <w:rsid w:val="009C2BEE"/>
    <w:rsid w:val="009D0119"/>
    <w:rsid w:val="009D1AA1"/>
    <w:rsid w:val="009D2679"/>
    <w:rsid w:val="009D339A"/>
    <w:rsid w:val="009D376D"/>
    <w:rsid w:val="009D6609"/>
    <w:rsid w:val="009E3724"/>
    <w:rsid w:val="009E7895"/>
    <w:rsid w:val="009F04A5"/>
    <w:rsid w:val="009F0A5E"/>
    <w:rsid w:val="009F119E"/>
    <w:rsid w:val="009F2129"/>
    <w:rsid w:val="009F31A9"/>
    <w:rsid w:val="009F3902"/>
    <w:rsid w:val="009F50D5"/>
    <w:rsid w:val="009F7762"/>
    <w:rsid w:val="00A045EA"/>
    <w:rsid w:val="00A0481B"/>
    <w:rsid w:val="00A06DC7"/>
    <w:rsid w:val="00A076C6"/>
    <w:rsid w:val="00A07C67"/>
    <w:rsid w:val="00A10E16"/>
    <w:rsid w:val="00A113D5"/>
    <w:rsid w:val="00A11B41"/>
    <w:rsid w:val="00A1330B"/>
    <w:rsid w:val="00A14AFF"/>
    <w:rsid w:val="00A14DBA"/>
    <w:rsid w:val="00A15544"/>
    <w:rsid w:val="00A20CC7"/>
    <w:rsid w:val="00A22CBE"/>
    <w:rsid w:val="00A23B03"/>
    <w:rsid w:val="00A2454B"/>
    <w:rsid w:val="00A26116"/>
    <w:rsid w:val="00A3134C"/>
    <w:rsid w:val="00A353FF"/>
    <w:rsid w:val="00A436A9"/>
    <w:rsid w:val="00A53273"/>
    <w:rsid w:val="00A5355F"/>
    <w:rsid w:val="00A54ABE"/>
    <w:rsid w:val="00A54E12"/>
    <w:rsid w:val="00A56DC3"/>
    <w:rsid w:val="00A57ED7"/>
    <w:rsid w:val="00A60828"/>
    <w:rsid w:val="00A6210F"/>
    <w:rsid w:val="00A6559C"/>
    <w:rsid w:val="00A66C14"/>
    <w:rsid w:val="00A732CE"/>
    <w:rsid w:val="00A73F37"/>
    <w:rsid w:val="00A817C3"/>
    <w:rsid w:val="00A82909"/>
    <w:rsid w:val="00A83983"/>
    <w:rsid w:val="00A873E5"/>
    <w:rsid w:val="00A91D17"/>
    <w:rsid w:val="00A97A32"/>
    <w:rsid w:val="00AA25AC"/>
    <w:rsid w:val="00AA60DF"/>
    <w:rsid w:val="00AA68EB"/>
    <w:rsid w:val="00AA6C05"/>
    <w:rsid w:val="00AB234D"/>
    <w:rsid w:val="00AC0209"/>
    <w:rsid w:val="00AC057D"/>
    <w:rsid w:val="00AC1325"/>
    <w:rsid w:val="00AC3FD9"/>
    <w:rsid w:val="00AC6566"/>
    <w:rsid w:val="00AC73B5"/>
    <w:rsid w:val="00AD4D3B"/>
    <w:rsid w:val="00AD551D"/>
    <w:rsid w:val="00AD55CC"/>
    <w:rsid w:val="00AD5DBE"/>
    <w:rsid w:val="00AE1AAC"/>
    <w:rsid w:val="00AE4257"/>
    <w:rsid w:val="00AE6D67"/>
    <w:rsid w:val="00AF0A44"/>
    <w:rsid w:val="00AF2BC1"/>
    <w:rsid w:val="00AF7834"/>
    <w:rsid w:val="00B051A4"/>
    <w:rsid w:val="00B06AC2"/>
    <w:rsid w:val="00B07E2C"/>
    <w:rsid w:val="00B11C1C"/>
    <w:rsid w:val="00B11E72"/>
    <w:rsid w:val="00B133AD"/>
    <w:rsid w:val="00B16A10"/>
    <w:rsid w:val="00B202AF"/>
    <w:rsid w:val="00B21C92"/>
    <w:rsid w:val="00B22EB5"/>
    <w:rsid w:val="00B23D59"/>
    <w:rsid w:val="00B25423"/>
    <w:rsid w:val="00B27582"/>
    <w:rsid w:val="00B30897"/>
    <w:rsid w:val="00B328BA"/>
    <w:rsid w:val="00B3353F"/>
    <w:rsid w:val="00B35130"/>
    <w:rsid w:val="00B3614B"/>
    <w:rsid w:val="00B36F95"/>
    <w:rsid w:val="00B37332"/>
    <w:rsid w:val="00B4103B"/>
    <w:rsid w:val="00B42218"/>
    <w:rsid w:val="00B466E1"/>
    <w:rsid w:val="00B4720E"/>
    <w:rsid w:val="00B50BF3"/>
    <w:rsid w:val="00B54B5A"/>
    <w:rsid w:val="00B560F3"/>
    <w:rsid w:val="00B56B96"/>
    <w:rsid w:val="00B61C86"/>
    <w:rsid w:val="00B6368D"/>
    <w:rsid w:val="00B64F5B"/>
    <w:rsid w:val="00B66CB6"/>
    <w:rsid w:val="00B6764F"/>
    <w:rsid w:val="00B67D2C"/>
    <w:rsid w:val="00B72E21"/>
    <w:rsid w:val="00B732AA"/>
    <w:rsid w:val="00B73FE3"/>
    <w:rsid w:val="00B74081"/>
    <w:rsid w:val="00B75882"/>
    <w:rsid w:val="00B75E18"/>
    <w:rsid w:val="00B80513"/>
    <w:rsid w:val="00B809BB"/>
    <w:rsid w:val="00B81CCD"/>
    <w:rsid w:val="00B846DB"/>
    <w:rsid w:val="00B857DF"/>
    <w:rsid w:val="00B85B5A"/>
    <w:rsid w:val="00B929F3"/>
    <w:rsid w:val="00B93FAB"/>
    <w:rsid w:val="00B96585"/>
    <w:rsid w:val="00B96FFC"/>
    <w:rsid w:val="00BA1082"/>
    <w:rsid w:val="00BA1A03"/>
    <w:rsid w:val="00BA4ABD"/>
    <w:rsid w:val="00BA4B11"/>
    <w:rsid w:val="00BA4BB1"/>
    <w:rsid w:val="00BA7EBD"/>
    <w:rsid w:val="00BB1C7B"/>
    <w:rsid w:val="00BB1DAC"/>
    <w:rsid w:val="00BB22DE"/>
    <w:rsid w:val="00BB771A"/>
    <w:rsid w:val="00BC15BC"/>
    <w:rsid w:val="00BC1A55"/>
    <w:rsid w:val="00BC3A27"/>
    <w:rsid w:val="00BC4290"/>
    <w:rsid w:val="00BC4445"/>
    <w:rsid w:val="00BC695E"/>
    <w:rsid w:val="00BC7CE6"/>
    <w:rsid w:val="00BD2E0E"/>
    <w:rsid w:val="00BD6380"/>
    <w:rsid w:val="00BE1847"/>
    <w:rsid w:val="00BE1A2C"/>
    <w:rsid w:val="00BE732B"/>
    <w:rsid w:val="00BF012E"/>
    <w:rsid w:val="00BF1920"/>
    <w:rsid w:val="00BF21D0"/>
    <w:rsid w:val="00BF6633"/>
    <w:rsid w:val="00C02FBF"/>
    <w:rsid w:val="00C04783"/>
    <w:rsid w:val="00C07846"/>
    <w:rsid w:val="00C1126A"/>
    <w:rsid w:val="00C1301F"/>
    <w:rsid w:val="00C22B5B"/>
    <w:rsid w:val="00C243CD"/>
    <w:rsid w:val="00C25D8D"/>
    <w:rsid w:val="00C2653A"/>
    <w:rsid w:val="00C27C42"/>
    <w:rsid w:val="00C30E4E"/>
    <w:rsid w:val="00C35E21"/>
    <w:rsid w:val="00C36B08"/>
    <w:rsid w:val="00C4581B"/>
    <w:rsid w:val="00C50F59"/>
    <w:rsid w:val="00C5123E"/>
    <w:rsid w:val="00C51CC1"/>
    <w:rsid w:val="00C52632"/>
    <w:rsid w:val="00C54EE0"/>
    <w:rsid w:val="00C55E36"/>
    <w:rsid w:val="00C55FF2"/>
    <w:rsid w:val="00C56689"/>
    <w:rsid w:val="00C572F5"/>
    <w:rsid w:val="00C57487"/>
    <w:rsid w:val="00C574B2"/>
    <w:rsid w:val="00C60FAF"/>
    <w:rsid w:val="00C61A9F"/>
    <w:rsid w:val="00C649CC"/>
    <w:rsid w:val="00C71992"/>
    <w:rsid w:val="00C73BE9"/>
    <w:rsid w:val="00C74E0C"/>
    <w:rsid w:val="00C77D3C"/>
    <w:rsid w:val="00C80E9E"/>
    <w:rsid w:val="00C85F3C"/>
    <w:rsid w:val="00C86665"/>
    <w:rsid w:val="00C8785E"/>
    <w:rsid w:val="00C93413"/>
    <w:rsid w:val="00C94A79"/>
    <w:rsid w:val="00C957F4"/>
    <w:rsid w:val="00CA0A76"/>
    <w:rsid w:val="00CA35D5"/>
    <w:rsid w:val="00CA790B"/>
    <w:rsid w:val="00CB0553"/>
    <w:rsid w:val="00CB1D76"/>
    <w:rsid w:val="00CB43AA"/>
    <w:rsid w:val="00CB5BB8"/>
    <w:rsid w:val="00CB7692"/>
    <w:rsid w:val="00CC1309"/>
    <w:rsid w:val="00CC45BA"/>
    <w:rsid w:val="00CC62B5"/>
    <w:rsid w:val="00CC791B"/>
    <w:rsid w:val="00CD37F0"/>
    <w:rsid w:val="00CD46D2"/>
    <w:rsid w:val="00CD61CD"/>
    <w:rsid w:val="00CD621E"/>
    <w:rsid w:val="00CD7261"/>
    <w:rsid w:val="00CE15D1"/>
    <w:rsid w:val="00CE48A8"/>
    <w:rsid w:val="00CE5B82"/>
    <w:rsid w:val="00CF072F"/>
    <w:rsid w:val="00CF4A7A"/>
    <w:rsid w:val="00CF6146"/>
    <w:rsid w:val="00CF6607"/>
    <w:rsid w:val="00D036E2"/>
    <w:rsid w:val="00D03979"/>
    <w:rsid w:val="00D056EB"/>
    <w:rsid w:val="00D11879"/>
    <w:rsid w:val="00D138AE"/>
    <w:rsid w:val="00D13DA4"/>
    <w:rsid w:val="00D15A1D"/>
    <w:rsid w:val="00D216B4"/>
    <w:rsid w:val="00D21AB5"/>
    <w:rsid w:val="00D22A7D"/>
    <w:rsid w:val="00D22AB4"/>
    <w:rsid w:val="00D2302B"/>
    <w:rsid w:val="00D2409B"/>
    <w:rsid w:val="00D26B99"/>
    <w:rsid w:val="00D311E8"/>
    <w:rsid w:val="00D33142"/>
    <w:rsid w:val="00D35694"/>
    <w:rsid w:val="00D35EF4"/>
    <w:rsid w:val="00D36B72"/>
    <w:rsid w:val="00D37AE7"/>
    <w:rsid w:val="00D416CF"/>
    <w:rsid w:val="00D41BD9"/>
    <w:rsid w:val="00D426DF"/>
    <w:rsid w:val="00D43DAB"/>
    <w:rsid w:val="00D44D7C"/>
    <w:rsid w:val="00D473BB"/>
    <w:rsid w:val="00D50C3F"/>
    <w:rsid w:val="00D52831"/>
    <w:rsid w:val="00D541A7"/>
    <w:rsid w:val="00D56FCD"/>
    <w:rsid w:val="00D61F61"/>
    <w:rsid w:val="00D62DA4"/>
    <w:rsid w:val="00D62E6C"/>
    <w:rsid w:val="00D648F9"/>
    <w:rsid w:val="00D65BCA"/>
    <w:rsid w:val="00D66419"/>
    <w:rsid w:val="00D66514"/>
    <w:rsid w:val="00D66540"/>
    <w:rsid w:val="00D703AD"/>
    <w:rsid w:val="00D70553"/>
    <w:rsid w:val="00D72B02"/>
    <w:rsid w:val="00D76811"/>
    <w:rsid w:val="00D81CAD"/>
    <w:rsid w:val="00D84695"/>
    <w:rsid w:val="00D876F5"/>
    <w:rsid w:val="00D90740"/>
    <w:rsid w:val="00D92B50"/>
    <w:rsid w:val="00D94441"/>
    <w:rsid w:val="00D95BC1"/>
    <w:rsid w:val="00D97BF6"/>
    <w:rsid w:val="00DA1391"/>
    <w:rsid w:val="00DA2461"/>
    <w:rsid w:val="00DA3BD4"/>
    <w:rsid w:val="00DA3EA9"/>
    <w:rsid w:val="00DA4C81"/>
    <w:rsid w:val="00DA6889"/>
    <w:rsid w:val="00DA68AD"/>
    <w:rsid w:val="00DA7F7C"/>
    <w:rsid w:val="00DB1CC9"/>
    <w:rsid w:val="00DB29B2"/>
    <w:rsid w:val="00DB46EA"/>
    <w:rsid w:val="00DB4B68"/>
    <w:rsid w:val="00DB507A"/>
    <w:rsid w:val="00DB5239"/>
    <w:rsid w:val="00DB5598"/>
    <w:rsid w:val="00DB7C49"/>
    <w:rsid w:val="00DB7D8D"/>
    <w:rsid w:val="00DB7DFF"/>
    <w:rsid w:val="00DB7F47"/>
    <w:rsid w:val="00DC100E"/>
    <w:rsid w:val="00DC3F08"/>
    <w:rsid w:val="00DC55F3"/>
    <w:rsid w:val="00DC6DE4"/>
    <w:rsid w:val="00DC7055"/>
    <w:rsid w:val="00DD047C"/>
    <w:rsid w:val="00DD0D75"/>
    <w:rsid w:val="00DD22B2"/>
    <w:rsid w:val="00DD3C66"/>
    <w:rsid w:val="00DD51CF"/>
    <w:rsid w:val="00DD6594"/>
    <w:rsid w:val="00DF1A81"/>
    <w:rsid w:val="00DF22D5"/>
    <w:rsid w:val="00DF4470"/>
    <w:rsid w:val="00DF4E25"/>
    <w:rsid w:val="00DF4E7D"/>
    <w:rsid w:val="00DF616B"/>
    <w:rsid w:val="00DF67FB"/>
    <w:rsid w:val="00DF6FA1"/>
    <w:rsid w:val="00E02F11"/>
    <w:rsid w:val="00E042C5"/>
    <w:rsid w:val="00E045E1"/>
    <w:rsid w:val="00E05276"/>
    <w:rsid w:val="00E055F0"/>
    <w:rsid w:val="00E06029"/>
    <w:rsid w:val="00E109D9"/>
    <w:rsid w:val="00E11AE8"/>
    <w:rsid w:val="00E122DB"/>
    <w:rsid w:val="00E1730E"/>
    <w:rsid w:val="00E21396"/>
    <w:rsid w:val="00E218D4"/>
    <w:rsid w:val="00E25366"/>
    <w:rsid w:val="00E25CA3"/>
    <w:rsid w:val="00E25EDD"/>
    <w:rsid w:val="00E314CA"/>
    <w:rsid w:val="00E31E1A"/>
    <w:rsid w:val="00E34D08"/>
    <w:rsid w:val="00E361E9"/>
    <w:rsid w:val="00E37717"/>
    <w:rsid w:val="00E37FA5"/>
    <w:rsid w:val="00E41282"/>
    <w:rsid w:val="00E41DD2"/>
    <w:rsid w:val="00E41E7E"/>
    <w:rsid w:val="00E42070"/>
    <w:rsid w:val="00E42512"/>
    <w:rsid w:val="00E42776"/>
    <w:rsid w:val="00E431DC"/>
    <w:rsid w:val="00E45658"/>
    <w:rsid w:val="00E4728C"/>
    <w:rsid w:val="00E51DA7"/>
    <w:rsid w:val="00E53112"/>
    <w:rsid w:val="00E5350A"/>
    <w:rsid w:val="00E53C69"/>
    <w:rsid w:val="00E55304"/>
    <w:rsid w:val="00E5631B"/>
    <w:rsid w:val="00E56BBF"/>
    <w:rsid w:val="00E576C1"/>
    <w:rsid w:val="00E60867"/>
    <w:rsid w:val="00E61DED"/>
    <w:rsid w:val="00E65691"/>
    <w:rsid w:val="00E70DCA"/>
    <w:rsid w:val="00E72C7F"/>
    <w:rsid w:val="00E76BA2"/>
    <w:rsid w:val="00E77145"/>
    <w:rsid w:val="00E7781F"/>
    <w:rsid w:val="00E80072"/>
    <w:rsid w:val="00E83C1D"/>
    <w:rsid w:val="00E92E63"/>
    <w:rsid w:val="00E932BD"/>
    <w:rsid w:val="00E9627E"/>
    <w:rsid w:val="00E964A6"/>
    <w:rsid w:val="00E96D6D"/>
    <w:rsid w:val="00E96E44"/>
    <w:rsid w:val="00EA0ED0"/>
    <w:rsid w:val="00EA54A7"/>
    <w:rsid w:val="00EA66A9"/>
    <w:rsid w:val="00EA6E58"/>
    <w:rsid w:val="00EB7B6F"/>
    <w:rsid w:val="00EB7F85"/>
    <w:rsid w:val="00EC14D7"/>
    <w:rsid w:val="00EC1CB5"/>
    <w:rsid w:val="00EC3136"/>
    <w:rsid w:val="00EC51F3"/>
    <w:rsid w:val="00EC7349"/>
    <w:rsid w:val="00EC7651"/>
    <w:rsid w:val="00ED1872"/>
    <w:rsid w:val="00ED194C"/>
    <w:rsid w:val="00ED2981"/>
    <w:rsid w:val="00ED545A"/>
    <w:rsid w:val="00ED6005"/>
    <w:rsid w:val="00EE671B"/>
    <w:rsid w:val="00EF034F"/>
    <w:rsid w:val="00EF07A4"/>
    <w:rsid w:val="00EF3245"/>
    <w:rsid w:val="00EF4153"/>
    <w:rsid w:val="00EF73C7"/>
    <w:rsid w:val="00F00C88"/>
    <w:rsid w:val="00F01560"/>
    <w:rsid w:val="00F04304"/>
    <w:rsid w:val="00F0442F"/>
    <w:rsid w:val="00F04573"/>
    <w:rsid w:val="00F04CEA"/>
    <w:rsid w:val="00F04CFD"/>
    <w:rsid w:val="00F07EC9"/>
    <w:rsid w:val="00F1043C"/>
    <w:rsid w:val="00F13930"/>
    <w:rsid w:val="00F15682"/>
    <w:rsid w:val="00F157C6"/>
    <w:rsid w:val="00F240D5"/>
    <w:rsid w:val="00F24955"/>
    <w:rsid w:val="00F31C1B"/>
    <w:rsid w:val="00F32B06"/>
    <w:rsid w:val="00F35160"/>
    <w:rsid w:val="00F351D1"/>
    <w:rsid w:val="00F37E35"/>
    <w:rsid w:val="00F4047A"/>
    <w:rsid w:val="00F40DCD"/>
    <w:rsid w:val="00F43B9B"/>
    <w:rsid w:val="00F445A1"/>
    <w:rsid w:val="00F4753B"/>
    <w:rsid w:val="00F4797A"/>
    <w:rsid w:val="00F50C67"/>
    <w:rsid w:val="00F513BB"/>
    <w:rsid w:val="00F52905"/>
    <w:rsid w:val="00F54C55"/>
    <w:rsid w:val="00F55D5A"/>
    <w:rsid w:val="00F56A8C"/>
    <w:rsid w:val="00F56E40"/>
    <w:rsid w:val="00F57F09"/>
    <w:rsid w:val="00F60739"/>
    <w:rsid w:val="00F623E4"/>
    <w:rsid w:val="00F64957"/>
    <w:rsid w:val="00F64EBA"/>
    <w:rsid w:val="00F703FC"/>
    <w:rsid w:val="00F70534"/>
    <w:rsid w:val="00F75040"/>
    <w:rsid w:val="00F75794"/>
    <w:rsid w:val="00F76521"/>
    <w:rsid w:val="00F775ED"/>
    <w:rsid w:val="00F77B87"/>
    <w:rsid w:val="00F77FB2"/>
    <w:rsid w:val="00F81AD8"/>
    <w:rsid w:val="00F83B81"/>
    <w:rsid w:val="00F86A62"/>
    <w:rsid w:val="00F9369E"/>
    <w:rsid w:val="00F93A9A"/>
    <w:rsid w:val="00F962B7"/>
    <w:rsid w:val="00F972EE"/>
    <w:rsid w:val="00FA2232"/>
    <w:rsid w:val="00FA77D4"/>
    <w:rsid w:val="00FA7DF8"/>
    <w:rsid w:val="00FB5564"/>
    <w:rsid w:val="00FB60C0"/>
    <w:rsid w:val="00FC3DBF"/>
    <w:rsid w:val="00FD0700"/>
    <w:rsid w:val="00FD24C8"/>
    <w:rsid w:val="00FD2852"/>
    <w:rsid w:val="00FD3E3C"/>
    <w:rsid w:val="00FD652F"/>
    <w:rsid w:val="00FD6E50"/>
    <w:rsid w:val="00FD7032"/>
    <w:rsid w:val="00FD7BCE"/>
    <w:rsid w:val="00FE02C0"/>
    <w:rsid w:val="00FE0C48"/>
    <w:rsid w:val="00FE4BB5"/>
    <w:rsid w:val="00FE75F8"/>
    <w:rsid w:val="00FE7DB2"/>
    <w:rsid w:val="00FF1F82"/>
    <w:rsid w:val="00FF3FD5"/>
    <w:rsid w:val="00FF43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paragraph" w:styleId="Heading2">
    <w:name w:val="heading 2"/>
    <w:basedOn w:val="Normal"/>
    <w:next w:val="Normal"/>
    <w:link w:val="Heading2Char"/>
    <w:uiPriority w:val="9"/>
    <w:unhideWhenUsed/>
    <w:qFormat/>
    <w:rsid w:val="00345ACA"/>
    <w:pPr>
      <w:keepNext/>
      <w:keepLines/>
      <w:widowControl/>
      <w:suppressAutoHyphens w:val="0"/>
      <w:spacing w:before="40" w:line="259" w:lineRule="auto"/>
      <w:jc w:val="left"/>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84392B"/>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7E3A7F"/>
    <w:pPr>
      <w:spacing w:after="0" w:line="240" w:lineRule="auto"/>
      <w:ind w:left="357"/>
      <w:jc w:val="both"/>
    </w:pPr>
    <w:rPr>
      <w:rFonts w:ascii="Times New Roman" w:hAnsi="Times New Roman" w:cs="Mangal"/>
      <w:b/>
      <w:color w:val="000000"/>
      <w:sz w:val="23"/>
      <w:szCs w:val="23"/>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AC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5ACA"/>
    <w:rPr>
      <w:rFonts w:cs="Times New Roman"/>
      <w:b/>
      <w:bCs/>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345ACA"/>
    <w:rPr>
      <w:rFonts w:ascii="Times New Roman" w:eastAsia="SimSun" w:hAnsi="Times New Roman" w:cs="Mangal"/>
      <w:kern w:val="1"/>
      <w:sz w:val="24"/>
      <w:szCs w:val="21"/>
      <w:lang w:eastAsia="zh-CN" w:bidi="hi-IN"/>
    </w:rPr>
  </w:style>
  <w:style w:type="character" w:customStyle="1" w:styleId="cf01">
    <w:name w:val="cf01"/>
    <w:basedOn w:val="DefaultParagraphFont"/>
    <w:rsid w:val="00345ACA"/>
    <w:rPr>
      <w:rFonts w:ascii="Segoe UI" w:hAnsi="Segoe UI" w:cs="Segoe UI" w:hint="default"/>
      <w:sz w:val="18"/>
      <w:szCs w:val="18"/>
    </w:rPr>
  </w:style>
  <w:style w:type="paragraph" w:customStyle="1" w:styleId="pf0">
    <w:name w:val="pf0"/>
    <w:basedOn w:val="Normal"/>
    <w:rsid w:val="00345ACA"/>
    <w:pPr>
      <w:widowControl/>
      <w:suppressAutoHyphens w:val="0"/>
      <w:spacing w:before="100" w:beforeAutospacing="1" w:after="100" w:afterAutospacing="1" w:line="240" w:lineRule="auto"/>
      <w:jc w:val="left"/>
    </w:pPr>
    <w:rPr>
      <w:rFonts w:eastAsia="Times New Roman"/>
      <w:kern w:val="0"/>
      <w:lang w:eastAsia="et-EE" w:bidi="ar-SA"/>
    </w:rPr>
  </w:style>
  <w:style w:type="paragraph" w:styleId="EndnoteText">
    <w:name w:val="endnote text"/>
    <w:basedOn w:val="Normal"/>
    <w:link w:val="EndnoteTextChar"/>
    <w:uiPriority w:val="99"/>
    <w:semiHidden/>
    <w:unhideWhenUsed/>
    <w:rsid w:val="00434BEB"/>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434BEB"/>
    <w:rPr>
      <w:rFonts w:ascii="Times New Roman" w:eastAsia="SimSun" w:hAnsi="Times New Roman" w:cs="Mangal"/>
      <w:kern w:val="1"/>
      <w:sz w:val="20"/>
      <w:szCs w:val="18"/>
      <w:lang w:eastAsia="zh-CN" w:bidi="hi-IN"/>
    </w:rPr>
  </w:style>
  <w:style w:type="character" w:styleId="EndnoteReference">
    <w:name w:val="endnote reference"/>
    <w:basedOn w:val="DefaultParagraphFont"/>
    <w:uiPriority w:val="99"/>
    <w:semiHidden/>
    <w:unhideWhenUsed/>
    <w:rsid w:val="00434BEB"/>
    <w:rPr>
      <w:vertAlign w:val="superscript"/>
    </w:rPr>
  </w:style>
  <w:style w:type="paragraph" w:styleId="Revision">
    <w:name w:val="Revision"/>
    <w:hidden/>
    <w:uiPriority w:val="99"/>
    <w:semiHidden/>
    <w:rsid w:val="00F43B9B"/>
    <w:pPr>
      <w:spacing w:after="0" w:line="240" w:lineRule="auto"/>
    </w:pPr>
    <w:rPr>
      <w:rFonts w:ascii="Times New Roman" w:eastAsia="SimSun" w:hAnsi="Times New Roman" w:cs="Mangal"/>
      <w:kern w:val="1"/>
      <w:sz w:val="24"/>
      <w:szCs w:val="21"/>
      <w:lang w:eastAsia="zh-CN" w:bidi="hi-IN"/>
    </w:rPr>
  </w:style>
  <w:style w:type="paragraph" w:customStyle="1" w:styleId="footnotedescription">
    <w:name w:val="footnote description"/>
    <w:next w:val="Normal"/>
    <w:link w:val="footnotedescriptionChar"/>
    <w:hidden/>
    <w:rsid w:val="002B2438"/>
    <w:pPr>
      <w:spacing w:after="0" w:line="257" w:lineRule="auto"/>
      <w:ind w:left="142"/>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2B2438"/>
    <w:rPr>
      <w:rFonts w:ascii="Times New Roman" w:eastAsia="Times New Roman" w:hAnsi="Times New Roman" w:cs="Times New Roman"/>
      <w:color w:val="000000"/>
      <w:sz w:val="20"/>
      <w:lang w:eastAsia="et-EE"/>
    </w:rPr>
  </w:style>
  <w:style w:type="character" w:customStyle="1" w:styleId="footnotemark">
    <w:name w:val="footnote mark"/>
    <w:hidden/>
    <w:rsid w:val="002B2438"/>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154423234">
      <w:bodyDiv w:val="1"/>
      <w:marLeft w:val="0"/>
      <w:marRight w:val="0"/>
      <w:marTop w:val="0"/>
      <w:marBottom w:val="0"/>
      <w:divBdr>
        <w:top w:val="none" w:sz="0" w:space="0" w:color="auto"/>
        <w:left w:val="none" w:sz="0" w:space="0" w:color="auto"/>
        <w:bottom w:val="none" w:sz="0" w:space="0" w:color="auto"/>
        <w:right w:val="none" w:sz="0" w:space="0" w:color="auto"/>
      </w:divBdr>
    </w:div>
    <w:div w:id="159007904">
      <w:bodyDiv w:val="1"/>
      <w:marLeft w:val="0"/>
      <w:marRight w:val="0"/>
      <w:marTop w:val="0"/>
      <w:marBottom w:val="0"/>
      <w:divBdr>
        <w:top w:val="none" w:sz="0" w:space="0" w:color="auto"/>
        <w:left w:val="none" w:sz="0" w:space="0" w:color="auto"/>
        <w:bottom w:val="none" w:sz="0" w:space="0" w:color="auto"/>
        <w:right w:val="none" w:sz="0" w:space="0" w:color="auto"/>
      </w:divBdr>
    </w:div>
    <w:div w:id="258559966">
      <w:bodyDiv w:val="1"/>
      <w:marLeft w:val="0"/>
      <w:marRight w:val="0"/>
      <w:marTop w:val="0"/>
      <w:marBottom w:val="0"/>
      <w:divBdr>
        <w:top w:val="none" w:sz="0" w:space="0" w:color="auto"/>
        <w:left w:val="none" w:sz="0" w:space="0" w:color="auto"/>
        <w:bottom w:val="none" w:sz="0" w:space="0" w:color="auto"/>
        <w:right w:val="none" w:sz="0" w:space="0" w:color="auto"/>
      </w:divBdr>
    </w:div>
    <w:div w:id="371881386">
      <w:bodyDiv w:val="1"/>
      <w:marLeft w:val="0"/>
      <w:marRight w:val="0"/>
      <w:marTop w:val="0"/>
      <w:marBottom w:val="0"/>
      <w:divBdr>
        <w:top w:val="none" w:sz="0" w:space="0" w:color="auto"/>
        <w:left w:val="none" w:sz="0" w:space="0" w:color="auto"/>
        <w:bottom w:val="none" w:sz="0" w:space="0" w:color="auto"/>
        <w:right w:val="none" w:sz="0" w:space="0" w:color="auto"/>
      </w:divBdr>
    </w:div>
    <w:div w:id="425199582">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53793555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962925961">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227184912">
      <w:bodyDiv w:val="1"/>
      <w:marLeft w:val="0"/>
      <w:marRight w:val="0"/>
      <w:marTop w:val="0"/>
      <w:marBottom w:val="0"/>
      <w:divBdr>
        <w:top w:val="none" w:sz="0" w:space="0" w:color="auto"/>
        <w:left w:val="none" w:sz="0" w:space="0" w:color="auto"/>
        <w:bottom w:val="none" w:sz="0" w:space="0" w:color="auto"/>
        <w:right w:val="none" w:sz="0" w:space="0" w:color="auto"/>
      </w:divBdr>
    </w:div>
    <w:div w:id="1344477551">
      <w:bodyDiv w:val="1"/>
      <w:marLeft w:val="0"/>
      <w:marRight w:val="0"/>
      <w:marTop w:val="0"/>
      <w:marBottom w:val="0"/>
      <w:divBdr>
        <w:top w:val="none" w:sz="0" w:space="0" w:color="auto"/>
        <w:left w:val="none" w:sz="0" w:space="0" w:color="auto"/>
        <w:bottom w:val="none" w:sz="0" w:space="0" w:color="auto"/>
        <w:right w:val="none" w:sz="0" w:space="0" w:color="auto"/>
      </w:divBdr>
    </w:div>
    <w:div w:id="1379209147">
      <w:bodyDiv w:val="1"/>
      <w:marLeft w:val="0"/>
      <w:marRight w:val="0"/>
      <w:marTop w:val="0"/>
      <w:marBottom w:val="0"/>
      <w:divBdr>
        <w:top w:val="none" w:sz="0" w:space="0" w:color="auto"/>
        <w:left w:val="none" w:sz="0" w:space="0" w:color="auto"/>
        <w:bottom w:val="none" w:sz="0" w:space="0" w:color="auto"/>
        <w:right w:val="none" w:sz="0" w:space="0" w:color="auto"/>
      </w:divBdr>
    </w:div>
    <w:div w:id="1446730432">
      <w:bodyDiv w:val="1"/>
      <w:marLeft w:val="0"/>
      <w:marRight w:val="0"/>
      <w:marTop w:val="0"/>
      <w:marBottom w:val="0"/>
      <w:divBdr>
        <w:top w:val="none" w:sz="0" w:space="0" w:color="auto"/>
        <w:left w:val="none" w:sz="0" w:space="0" w:color="auto"/>
        <w:bottom w:val="none" w:sz="0" w:space="0" w:color="auto"/>
        <w:right w:val="none" w:sz="0" w:space="0" w:color="auto"/>
      </w:divBdr>
    </w:div>
    <w:div w:id="1509440847">
      <w:bodyDiv w:val="1"/>
      <w:marLeft w:val="0"/>
      <w:marRight w:val="0"/>
      <w:marTop w:val="0"/>
      <w:marBottom w:val="0"/>
      <w:divBdr>
        <w:top w:val="none" w:sz="0" w:space="0" w:color="auto"/>
        <w:left w:val="none" w:sz="0" w:space="0" w:color="auto"/>
        <w:bottom w:val="none" w:sz="0" w:space="0" w:color="auto"/>
        <w:right w:val="none" w:sz="0" w:space="0" w:color="auto"/>
      </w:divBdr>
    </w:div>
    <w:div w:id="1623921346">
      <w:bodyDiv w:val="1"/>
      <w:marLeft w:val="0"/>
      <w:marRight w:val="0"/>
      <w:marTop w:val="0"/>
      <w:marBottom w:val="0"/>
      <w:divBdr>
        <w:top w:val="none" w:sz="0" w:space="0" w:color="auto"/>
        <w:left w:val="none" w:sz="0" w:space="0" w:color="auto"/>
        <w:bottom w:val="none" w:sz="0" w:space="0" w:color="auto"/>
        <w:right w:val="none" w:sz="0" w:space="0" w:color="auto"/>
      </w:divBdr>
    </w:div>
    <w:div w:id="1707755218">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6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lja.holsmer@supremia.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martin@agri.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inu.eismel@rtk.ee" TargetMode="External"/><Relationship Id="rId5" Type="http://schemas.openxmlformats.org/officeDocument/2006/relationships/webSettings" Target="webSettings.xml"/><Relationship Id="rId15" Type="http://schemas.openxmlformats.org/officeDocument/2006/relationships/hyperlink" Target="https://www.fin.ee/media/10916/download" TargetMode="External"/><Relationship Id="rId10" Type="http://schemas.openxmlformats.org/officeDocument/2006/relationships/hyperlink" Target="mailto:info@rtk.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hyperlink" Target="mailto:ethel@dg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2048</Words>
  <Characters>11884</Characters>
  <Application>Microsoft Office Word</Application>
  <DocSecurity>0</DocSecurity>
  <Lines>99</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Orgmets</dc:creator>
  <cp:keywords/>
  <dc:description/>
  <cp:lastModifiedBy>Triinu Eismel</cp:lastModifiedBy>
  <cp:revision>2</cp:revision>
  <cp:lastPrinted>2023-08-21T13:25:00Z</cp:lastPrinted>
  <dcterms:created xsi:type="dcterms:W3CDTF">2024-02-05T13:49:00Z</dcterms:created>
  <dcterms:modified xsi:type="dcterms:W3CDTF">2024-02-05T13:49:00Z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